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one" w:sz="6" w:space="0" w:color="000000"/>
          <w:left w:val="none" w:sz="6" w:space="0" w:color="000000"/>
          <w:bottom w:val="none" w:sz="6" w:space="0" w:color="000000"/>
          <w:right w:val="none" w:sz="6" w:space="0" w:color="000000"/>
          <w:insideH w:val="none" w:sz="6" w:space="0" w:color="000000"/>
          <w:insideV w:val="non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1925DD">
        <w:tc>
          <w:tcPr>
            <w:tcW w:w="10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Утв. приказом Минфина РФ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от 28 декабря 2010 г. № 191н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(в ред. от 16 ноября 2016 г.)</w:t>
            </w:r>
          </w:p>
        </w:tc>
      </w:tr>
    </w:tbl>
    <w:p w:rsidR="001925DD" w:rsidRDefault="00B41972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tbl>
      <w:tblPr>
        <w:tblW w:w="9580" w:type="dxa"/>
        <w:tblInd w:w="93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9"/>
        <w:gridCol w:w="231"/>
        <w:gridCol w:w="1500"/>
        <w:gridCol w:w="1680"/>
      </w:tblGrid>
      <w:tr w:rsidR="001925DD">
        <w:trPr>
          <w:trHeight w:val="270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B4197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ПОЯСНИТЕЛЬНАЯ ЗАПИСКА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1925DD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1925DD">
            <w:pPr>
              <w:rPr>
                <w:sz w:val="24"/>
              </w:rPr>
            </w:pPr>
          </w:p>
        </w:tc>
        <w:tc>
          <w:tcPr>
            <w:tcW w:w="16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1925DD">
            <w:pPr>
              <w:rPr>
                <w:sz w:val="24"/>
              </w:rPr>
            </w:pPr>
          </w:p>
        </w:tc>
      </w:tr>
      <w:tr w:rsidR="001925DD">
        <w:trPr>
          <w:trHeight w:val="25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1925DD">
            <w:pPr>
              <w:rPr>
                <w:sz w:val="24"/>
              </w:rPr>
            </w:pP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1925DD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1925DD">
            <w:pPr>
              <w:rPr>
                <w:sz w:val="24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B4197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КОДЫ</w:t>
            </w:r>
          </w:p>
        </w:tc>
      </w:tr>
      <w:tr w:rsidR="001925DD">
        <w:trPr>
          <w:trHeight w:val="282"/>
        </w:trPr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1925DD">
            <w:pPr>
              <w:rPr>
                <w:sz w:val="24"/>
              </w:rPr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B41972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Форма по ОКУД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B4197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0503160</w:t>
            </w:r>
          </w:p>
        </w:tc>
      </w:tr>
      <w:tr w:rsidR="001925DD">
        <w:trPr>
          <w:trHeight w:val="282"/>
        </w:trPr>
        <w:tc>
          <w:tcPr>
            <w:tcW w:w="0" w:type="auto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B4197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                   на   1 января 2026 г.</w:t>
            </w: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B41972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Дата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B4197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01.01.2026</w:t>
            </w:r>
          </w:p>
        </w:tc>
      </w:tr>
      <w:tr w:rsidR="001925DD">
        <w:trPr>
          <w:trHeight w:val="300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B4197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Главный распорядитель, распорядитель,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1925DD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1925DD">
            <w:pPr>
              <w:rPr>
                <w:sz w:val="24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1925DD">
            <w:pPr>
              <w:rPr>
                <w:sz w:val="24"/>
              </w:rPr>
            </w:pPr>
          </w:p>
        </w:tc>
      </w:tr>
      <w:tr w:rsidR="001925DD">
        <w:trPr>
          <w:trHeight w:val="19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B41972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получатель бюджетных средств, главный администратор,   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1925DD">
            <w:pPr>
              <w:rPr>
                <w:sz w:val="20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1925DD">
            <w:pPr>
              <w:rPr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1925DD">
            <w:pPr>
              <w:rPr>
                <w:sz w:val="20"/>
              </w:rPr>
            </w:pPr>
          </w:p>
        </w:tc>
      </w:tr>
      <w:tr w:rsidR="001925DD">
        <w:trPr>
          <w:trHeight w:val="19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B41972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администратор доходов бюджета,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1925DD">
            <w:pPr>
              <w:rPr>
                <w:sz w:val="20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B41972">
            <w:pPr>
              <w:spacing w:line="195" w:lineRule="atLeast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 ОКПО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1925DD">
            <w:pPr>
              <w:rPr>
                <w:sz w:val="20"/>
              </w:rPr>
            </w:pPr>
          </w:p>
        </w:tc>
      </w:tr>
      <w:tr w:rsidR="001925DD">
        <w:trPr>
          <w:trHeight w:val="19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B41972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главный администратор, администратор 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1925DD">
            <w:pPr>
              <w:rPr>
                <w:sz w:val="20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1925DD">
            <w:pPr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1925DD">
            <w:pPr>
              <w:rPr>
                <w:sz w:val="20"/>
              </w:rPr>
            </w:pPr>
          </w:p>
        </w:tc>
      </w:tr>
      <w:tr w:rsidR="001925DD">
        <w:trPr>
          <w:trHeight w:val="19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B41972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администратор источников финансирования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1925DD">
            <w:pPr>
              <w:rPr>
                <w:sz w:val="20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1925DD">
            <w:pPr>
              <w:rPr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1925DD">
            <w:pPr>
              <w:rPr>
                <w:sz w:val="20"/>
              </w:rPr>
            </w:pPr>
          </w:p>
        </w:tc>
      </w:tr>
      <w:tr w:rsidR="001925DD"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B4197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дефицита бюджета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Департамент экономического развития администрации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г. Липецка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  </w:t>
            </w:r>
          </w:p>
          <w:p w:rsidR="001925DD" w:rsidRDefault="00B4197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B41972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Глава по БК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B4197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606</w:t>
            </w:r>
          </w:p>
        </w:tc>
      </w:tr>
      <w:tr w:rsidR="001925DD">
        <w:trPr>
          <w:trHeight w:val="280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B4197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Наименование бюджета 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1925DD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1925DD">
            <w:pPr>
              <w:rPr>
                <w:sz w:val="24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1925DD">
            <w:pPr>
              <w:rPr>
                <w:sz w:val="24"/>
              </w:rPr>
            </w:pPr>
          </w:p>
        </w:tc>
      </w:tr>
      <w:tr w:rsidR="001925DD">
        <w:trPr>
          <w:trHeight w:val="210"/>
        </w:trPr>
        <w:tc>
          <w:tcPr>
            <w:tcW w:w="0" w:type="auto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B4197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(публично-правового образования)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Бюджет городских округов (ВИД=ГОР)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1925DD" w:rsidRDefault="00B41972">
            <w:pPr>
              <w:spacing w:line="21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  </w:t>
            </w: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B41972">
            <w:pPr>
              <w:spacing w:line="210" w:lineRule="atLeast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 ОКТМО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1925DD">
            <w:pPr>
              <w:rPr>
                <w:sz w:val="20"/>
              </w:rPr>
            </w:pPr>
          </w:p>
        </w:tc>
      </w:tr>
      <w:tr w:rsidR="001925DD">
        <w:trPr>
          <w:trHeight w:val="31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B4197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Периодичность:    месячная, квартальная, годовая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1925DD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1925DD">
            <w:pPr>
              <w:rPr>
                <w:sz w:val="24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1925DD">
            <w:pPr>
              <w:rPr>
                <w:sz w:val="24"/>
              </w:rPr>
            </w:pPr>
          </w:p>
        </w:tc>
      </w:tr>
      <w:tr w:rsidR="001925DD">
        <w:trPr>
          <w:trHeight w:val="282"/>
        </w:trPr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B4197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Единица измерения: руб.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1925DD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B41972">
            <w:pPr>
              <w:spacing w:before="240" w:beforeAutospacing="1" w:after="240" w:afterAutospacing="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   по ОКЕИ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B4197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383</w:t>
            </w:r>
          </w:p>
        </w:tc>
      </w:tr>
      <w:tr w:rsidR="001925DD">
        <w:trPr>
          <w:trHeight w:val="282"/>
        </w:trPr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1925DD">
            <w:pPr>
              <w:rPr>
                <w:sz w:val="24"/>
              </w:rPr>
            </w:pP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1925DD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1925DD">
            <w:pPr>
              <w:rPr>
                <w:sz w:val="24"/>
              </w:rPr>
            </w:pPr>
          </w:p>
        </w:tc>
        <w:tc>
          <w:tcPr>
            <w:tcW w:w="16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1925DD">
            <w:pPr>
              <w:rPr>
                <w:sz w:val="24"/>
              </w:rPr>
            </w:pPr>
          </w:p>
        </w:tc>
      </w:tr>
      <w:tr w:rsidR="001925DD">
        <w:trPr>
          <w:trHeight w:val="282"/>
        </w:trPr>
        <w:tc>
          <w:tcPr>
            <w:tcW w:w="0" w:type="auto"/>
            <w:gridSpan w:val="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1925DD">
            <w:pPr>
              <w:rPr>
                <w:sz w:val="24"/>
              </w:rPr>
            </w:pPr>
          </w:p>
        </w:tc>
      </w:tr>
    </w:tbl>
    <w:p w:rsidR="001925DD" w:rsidRDefault="00B41972">
      <w:pPr>
        <w:ind w:firstLine="7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1 «Организационная структура субъекта бюджетной отчетности»</w:t>
      </w:r>
    </w:p>
    <w:p w:rsidR="001925DD" w:rsidRDefault="00B41972">
      <w:pPr>
        <w:ind w:firstLine="720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925DD" w:rsidRDefault="00B41972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 целях повышения эффективности деятельности администрации г. Липецка постановлением Главы администрации города Липецка № 6369 от 29.10.2004г. создан департамент экономики администрации города Липецка, как структурное подразделение администрации с правом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юридического лица. Распоряжением администрации города Липецка №118-р от 21.02.2013г. департамент экономики администрации города Липецка переименован в департамент экономического развития администрации города Липецка (далее Департамент). 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Учредитель - Админ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истрация города Липецка.</w:t>
      </w:r>
    </w:p>
    <w:tbl>
      <w:tblPr>
        <w:tblW w:w="9645" w:type="dxa"/>
        <w:tblInd w:w="108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5"/>
      </w:tblGrid>
      <w:tr w:rsidR="001925DD">
        <w:trPr>
          <w:trHeight w:val="336"/>
        </w:trPr>
        <w:tc>
          <w:tcPr>
            <w:tcW w:w="9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ind w:left="-100"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Департамент экономического развития действует на постоянной основе без ограничения срока действия. Субъекты отчетности на определенный срок не создавались.</w:t>
            </w:r>
          </w:p>
        </w:tc>
      </w:tr>
    </w:tbl>
    <w:p w:rsidR="001925DD" w:rsidRDefault="00B41972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Распоряжением администрации города Липецка от 05.03.2024 № 43-л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о.предсе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департамента назначена Соловьёва Мария Геннадьевна.</w:t>
      </w:r>
    </w:p>
    <w:p w:rsidR="001925DD" w:rsidRDefault="00B41972">
      <w:pPr>
        <w:ind w:firstLine="56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осуществления своей деятельности департаменту экономического развития администрации города Липецка в </w:t>
      </w:r>
      <w:bookmarkStart w:id="0" w:name="_dx_frag_StartFragment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Департаменте финансов открыты следующие счета:</w:t>
      </w:r>
    </w:p>
    <w:p w:rsidR="001925DD" w:rsidRDefault="00B41972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- лицевые счета получателя бюджетных средств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03000002750, 03000сб2750,03463009860,03000зф2750;</w:t>
      </w:r>
    </w:p>
    <w:p w:rsidR="001925DD" w:rsidRDefault="00B41972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 - лицевой счет для учета операций со средствами, поступающими во временное распоряжение получателя бюджетных средств 05606002750;</w:t>
      </w:r>
    </w:p>
    <w:p w:rsidR="001925DD" w:rsidRDefault="00B41972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Управлении Федерального казначейства по Липецкой области:</w:t>
      </w:r>
    </w:p>
    <w:p w:rsidR="001925DD" w:rsidRDefault="00B41972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- лицевые сч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 администратора доходов бюджета 04461009930, 04462009930,04463009930.</w:t>
      </w:r>
    </w:p>
    <w:p w:rsidR="001925DD" w:rsidRDefault="00B41972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</w:t>
      </w:r>
    </w:p>
    <w:tbl>
      <w:tblPr>
        <w:tblW w:w="9840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40"/>
      </w:tblGrid>
      <w:tr w:rsidR="001925DD"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ind w:right="26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Перечень основных нормативных правовых актов, регламентирующих деятельность субъекта отчетности: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1925DD" w:rsidRDefault="00B41972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    Департамент экономического развития администрации города Липецка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свою деятельность в соответствии с Конституцией Российской Федерации, законодательством Российской Федерации, Уставом городского округа город Липецк Липецкой области Российской Федерации (принят решением Липецкого городского Совета депутатов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24.02.2015 №990), решением Липецкого городского Совета депутатов от 26.05.2020 №1094 "О Положении об основах бюджетного устройства и бюджетного процесса в городе Липецке", иными правовыми актами города Липецка.       </w:t>
      </w:r>
    </w:p>
    <w:p w:rsidR="001925DD" w:rsidRDefault="00B41972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 о Департаменте экономическ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развития администрации города Липецка утверждено Решением сессии Липецкого городского Совета депутатов от 25.05.2013 № 647 "О Положении "О департаменте экономического развития администрации города Липецка". </w:t>
      </w:r>
    </w:p>
    <w:p w:rsidR="001925DD" w:rsidRDefault="00B41972">
      <w:pPr>
        <w:ind w:firstLine="7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Функции и задачи субъекта отчетности: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925DD" w:rsidRDefault="00B41972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цел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ях повышения эффективности бюджетных расходов и результативности имеющихся инструментов программно-целевого планирования департамент экономического развития администрации города Липецка является ответственным исполнителем муниципальной программы "Развитие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экономического потенциала города Липецка".</w:t>
      </w:r>
    </w:p>
    <w:p w:rsidR="001925DD" w:rsidRDefault="00B41972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Основными задачами Департамента являются: </w:t>
      </w:r>
    </w:p>
    <w:p w:rsidR="001925DD" w:rsidRDefault="00B41972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разработка и реализация социально-экономической политики города Липецка; </w:t>
      </w:r>
    </w:p>
    <w:p w:rsidR="001925DD" w:rsidRDefault="00B41972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формирование приоритетных направлений социально-экономического развития города Липецка; </w:t>
      </w:r>
    </w:p>
    <w:p w:rsidR="001925DD" w:rsidRDefault="00B41972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ормирование многоотраслевой сбалансированной экономики города Липецка; </w:t>
      </w:r>
    </w:p>
    <w:p w:rsidR="001925DD" w:rsidRDefault="00B41972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соблюдения работодателями, осуществляющими деятельность на территории города Липецка, трудового законодательства и иных нормативно-правовых актов, содержащих нормы трудов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права; </w:t>
      </w:r>
    </w:p>
    <w:p w:rsidR="001925DD" w:rsidRDefault="00B41972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осуществление координации деятельности отраслевых (функциональных) органов администрации города Липецка – структурных подразделений по обеспечению доступности, открытости и качества предоставления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муниципальных услуг (функций), а также содейс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твие развитию налогового потенциала города Липецка.</w:t>
      </w:r>
    </w:p>
    <w:p w:rsidR="001925DD" w:rsidRDefault="00B41972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925DD" w:rsidRDefault="00B41972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Информация о наличии подведомственных муниципальных учреждений, подтвержденная данными из ЕГРЮЛ: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925DD" w:rsidRDefault="00B41972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реализации возложенных полномочий Департамент экономического развития осуществляет функции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учредителя в отношении двух подведомственных учреждений.</w:t>
      </w:r>
    </w:p>
    <w:p w:rsidR="001925DD" w:rsidRDefault="00B41972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925DD" w:rsidRDefault="00B41972">
      <w:pPr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Количество муниципальных учреждений,</w:t>
      </w:r>
    </w:p>
    <w:p w:rsidR="001925DD" w:rsidRDefault="00B41972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подведомственных департаменту экономического развития администрации города Липецка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925DD" w:rsidRDefault="00B41972">
      <w:pPr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9"/>
        <w:gridCol w:w="1345"/>
        <w:gridCol w:w="1626"/>
        <w:gridCol w:w="1678"/>
        <w:gridCol w:w="2512"/>
      </w:tblGrid>
      <w:tr w:rsidR="001925DD">
        <w:tc>
          <w:tcPr>
            <w:tcW w:w="21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муниципальных учреждений (всего)</w:t>
            </w:r>
          </w:p>
        </w:tc>
        <w:tc>
          <w:tcPr>
            <w:tcW w:w="46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30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Примечание</w:t>
            </w:r>
          </w:p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 </w:t>
            </w:r>
          </w:p>
        </w:tc>
      </w:tr>
      <w:tr w:rsidR="001925DD">
        <w:tc>
          <w:tcPr>
            <w:tcW w:w="21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r>
              <w:t xml:space="preserve"> 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казенные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бюджетные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автономные</w:t>
            </w:r>
          </w:p>
        </w:tc>
        <w:tc>
          <w:tcPr>
            <w:tcW w:w="30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1925DD"/>
        </w:tc>
      </w:tr>
      <w:tr w:rsidR="001925DD"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right="-10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1925DD" w:rsidRDefault="00B41972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Муниципальное казенное учреждение "Управление муниципального заказа города Липецка" создано в соответствии с постановлением администрации города Липецка от 13.04.2021 №656 «О создании муниципального казенного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учреждения «Управление муниципального заказа города Липецка».</w:t>
      </w:r>
    </w:p>
    <w:p w:rsidR="001925DD" w:rsidRDefault="00B41972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Муниципальная деятельность осуществляется согласно пакету учредительных документов: Устава (с изменениями) муниципального казенного учреждения, зарегистрированного в Межрайонной инспекции ФНС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 по Липецкой области 18.05.2021 года. </w:t>
      </w:r>
    </w:p>
    <w:p w:rsidR="001925DD" w:rsidRDefault="00B41972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Местонахождение МКУ «Управление муниципального заказа города Липецка»: 398017, г. Липецк,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ул.Советская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дом 1. Юридический адрес соответствует фактическому.</w:t>
      </w:r>
    </w:p>
    <w:p w:rsidR="001925DD" w:rsidRDefault="00B41972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Распоряжением председателя департамента экономического разв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 администрации города Липецка от 30.04.2021г. № 9-р на должность начальника назначена Черноусова Елена Анатольевна.</w:t>
      </w:r>
    </w:p>
    <w:p w:rsidR="001925DD" w:rsidRDefault="00B41972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отчетном периоде МКУ "Управление муниципального заказа города Липецка" открыты лицевые счета получателя бюджетных средств 03606004930,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03606зф4930 и лицевой счет для учета операций со средствами, поступающими во временное распоряжение получателя бюджетных средств 05606004930.</w:t>
      </w:r>
    </w:p>
    <w:p w:rsidR="001925DD" w:rsidRDefault="00B41972"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Муниципальное бюджетное учреждение "Технопарк-Липецк" создано в соответствии с постановлением администрации 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рода Липецка от 02.02.2012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г. №113 «О создании муниципального бюджетного учреждения «Технопарк-Липецк». Муниципальная деятельность осуществляется согласно пакету учредительных документов: Устава (с изменениями) муниципального бюджетного учреждения, зарегис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трированного в Инспекции ФНС России по Левобережному району г. Липецка 12.04.2012 года; коллективного договора (с изменениями), зарегистрированного в департаменте экономики 06.08.2012 года.</w:t>
      </w:r>
    </w:p>
    <w:p w:rsidR="001925DD" w:rsidRDefault="00B41972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Местонахождение МБУ «Технопарк-Липецк»: 398017, г. Липецк, ул.9 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владение 27. Юридический адрес соответствует фактическому.</w:t>
      </w:r>
    </w:p>
    <w:p w:rsidR="001925DD" w:rsidRDefault="00B41972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Распоряжением председателя департамента экономического развития администрации города Липецка от 30.10.2024 №78-р на должность директора назначен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Шацких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Александр Владимирович.</w:t>
      </w:r>
    </w:p>
    <w:p w:rsidR="001925DD" w:rsidRDefault="00B41972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   Организа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ционно-правовая форма – бюджетное учреждение.</w:t>
      </w:r>
    </w:p>
    <w:tbl>
      <w:tblPr>
        <w:tblW w:w="9840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40"/>
      </w:tblGrid>
      <w:tr w:rsidR="001925DD">
        <w:tc>
          <w:tcPr>
            <w:tcW w:w="98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25DD" w:rsidRDefault="00B41972">
            <w:pPr>
              <w:ind w:right="480" w:firstLine="7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отчетном периоде МБУ «Технопарк-Липецк» открыты лицевой счет бюджетного учреждения 20606004230 и отдельный лицевой счет бюджетного учреждения 21606004230.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</w:p>
          <w:p w:rsidR="001925DD" w:rsidRDefault="00B41972">
            <w:pPr>
              <w:spacing w:before="240" w:after="240"/>
              <w:ind w:right="48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Информация о передаче полномочий по ведению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бухгалтерского учета иному учреждению (централизованной бухгалтерии) на основании соглашения: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1925DD" w:rsidRDefault="00B41972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 В соответствии с постановлением администрации города Липецка от 30.06.2020 года №944 "О передаче департаменту финансов администрации города Липецка полн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омочий администрации города Липецка, отраслевых (функциональных) органов администрации города Липецка и подведомственных им казенных учреждений по начислению физическим лицам выплат по оплате труда и иных выплат, по ведению бюджетного учета" ведение бюджет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учета и составление бюджетной отчетности осуществляет МКУ "Межведомственный центр учета города Липецка" в Департаменте экономического развития на основании соглашения №12/24 от 29.12.2023г. и в МКУ "Управление муниципального заказа города Липецка"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основании соглашения №10/24 от 29.12.2023г.</w:t>
      </w:r>
    </w:p>
    <w:p w:rsidR="001925DD" w:rsidRDefault="00B41972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постановлением администрации города Липецка от 30.06.2020 года №945 "О передаче функций по начислению физическим лицам выплат по оплате труда и иных выплат, по ведению бухгалтерского учета и сост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авление бюджетной отчетности муниципальных автономных и бюджетных учреждений" в МБУ "Технопарк-Липецк" осуществляет МКУ "Межведомственный центр учета города Липецка" на основании соглашения №17/24 от 29.12.2023 г.</w:t>
      </w:r>
    </w:p>
    <w:p w:rsidR="001925DD" w:rsidRDefault="00B41972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Директор МКУ "Межведомственный центр учета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города Липецка" - И.Л. Мамонова, главный бухгалтер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Н.В.Лазнева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925DD" w:rsidRDefault="00B41972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Бюджетный учет финансово-хозяйственной деятельности ведется в соответствии с Федеральным Законом "О бухгалтерском учете" от 06.12.2011г. №402-ФЗ, Приказом Министерства финансов РФ от 31.12.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2016 года №256н "Концептуальные основы бухгалтерского учета и отчетности организаций государственного сектора", федеральными стандартами, инструкциями по бюджетному учету, утвержденными приказами Министерства финансов РФ от 01.12.2010г. №157н и от 06.12.20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10г. №162н в рамках единой учетной политики, утвержденной МКУ "Межведомственный центр учета города Липецка" и применяемой при централизации бухгалтерского (бюджетного) учета бюджетных и автономных учреждений, администрации города, отраслевых (функциональны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х) органов администрации города и их подведомственных казенных учреждений.</w:t>
      </w:r>
    </w:p>
    <w:p w:rsidR="001925DD" w:rsidRDefault="00B41972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Единой учетной политикой установлены следующие положения, необходимые для понимания пользователями бухгалтерской (финансовой) отчетности финансового положения, финансовых результато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деятельности и движения денежных средств в отношении способов оценки активов, обязательств, доходов и расходов:</w:t>
      </w:r>
    </w:p>
    <w:p w:rsidR="001925DD" w:rsidRDefault="00B41972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начисление амортизации объектов основных средств осуществляется линейным методом.</w:t>
      </w:r>
    </w:p>
    <w:p w:rsidR="001925DD" w:rsidRDefault="00B41972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 учет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забалансовом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счете 21 "Основные средства в эксп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луатации" ведется по балансовой стоимости введенных в эксплуатацию объектов. </w:t>
      </w:r>
    </w:p>
    <w:p w:rsidR="001925DD" w:rsidRDefault="00B41972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поступлении объектов нефинансовых активов, полученных в рамках необменных операций (дарения (безвозмездного получения); при выявлении в ходе инвентаризации неучтенных объек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тов, по которым утрачены приходные документы), справедливая стоимость объектов имущества определяется комиссией по поступлению и выбытию активов методом рыночных цен.</w:t>
      </w:r>
    </w:p>
    <w:p w:rsidR="001925DD" w:rsidRDefault="00B41972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Бюджетный учет ведется автоматизированным способом по всем участкам бухгалтерского учета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использованием следующих программных продуктов:</w:t>
      </w:r>
    </w:p>
    <w:p w:rsidR="001925DD" w:rsidRDefault="00B41972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«1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С:Бухгалтерия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государственного учреждения» – для комплексной автоматизации бюджетного учета, формирования налоговой отчетности, отчетности по страховым взносам на обязательное пенсионное, обязательное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оциальное и обязательное медицинское страхование, статистической отчетности;</w:t>
      </w:r>
    </w:p>
    <w:p w:rsidR="001925DD" w:rsidRDefault="00B41972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«1С: Зарплата и кадры государственного учреждения» - для комплексной автоматизации кадрового учета, ведения взаиморасчетов с работниками, а также учета затрат на оплату труда,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ормирования регламентированной и аналитической отчетности;</w:t>
      </w:r>
    </w:p>
    <w:p w:rsidR="001925DD" w:rsidRDefault="00B41972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Программный комплекс «Консолидированная отчетность субъекта в СМАРТ технологии (Свод – СМАРТ)» - для составления бюджетной отчетности учреждений и сводной бюджетной (бухгалтерской) отчетности; </w:t>
      </w:r>
    </w:p>
    <w:p w:rsidR="001925DD" w:rsidRDefault="00B41972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Web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-система СБИС» отчетность - для передачи налоговой, статистической прочей отчетности в инспекцию федеральной налоговой службы, орган государственной статистики и государственные внебюджетные фонды.</w:t>
      </w:r>
    </w:p>
    <w:p w:rsidR="001925DD" w:rsidRDefault="00B41972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Закупки ведутся по федеральному закону от 05.04.2013г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44-ФЗ "О контрактной системе в сфере закупок товаров, работ, услуг для обеспечения государственных и муниципальных нужд" в Единой информационной системе в сфере закупок и в региональной системе администрации Липецкой области WEB-Торги-КС.</w:t>
      </w:r>
    </w:p>
    <w:p w:rsidR="001925DD" w:rsidRDefault="00B41972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Отчетность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состоянию на 01.01.2026 года представлена в соответствии с Приказом Министерства финансов РФ от 28.12.2010г. №191н "Об утверждении инструкции о порядке составления и представления годовой, квартальной и месячной отчетности об исполнении бюджетов бюджетной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 Российской Федерации", приказом Министерства финансов РФ от 31.12.2016 года №260н "Об утверждении федерального стандарта бухгалтерского учета для организаций государственного сектора "Представление бухгалтерской (финансовой) отчетности". Ответствен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 лицом за составление бюджетной отчетности является ведущий бухгалтер отдела формирования отчетности и внутреннего контроля МКУ "Межведомственный центр учета города Липецка" Чумакова А.С.</w:t>
      </w:r>
    </w:p>
    <w:p w:rsidR="001925DD" w:rsidRDefault="00B41972"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925DD" w:rsidRDefault="00B41972">
      <w:pPr>
        <w:ind w:left="-180" w:firstLine="90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2 «Результаты деятельности субъекта бюджетной отчетности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 </w:t>
      </w:r>
    </w:p>
    <w:p w:rsidR="001925DD" w:rsidRDefault="00B41972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Департаментом экономического развития администрации города Липецка ежемесячно, ежеквартально, ежегодно предоставляются формы статистического и экономического наблюдения в отделы территориального органа Федеральной службы государственной статистики по 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пецкой области, в управление социальной политики Липецкой области, а также в департамент финансов администрации города Липецка. На основании данных отчетов проводится анализ наиболее значимых показателей.</w:t>
      </w:r>
    </w:p>
    <w:p w:rsidR="001925DD" w:rsidRDefault="00B41972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направлении развития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-частного партне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рства реализуются 6 концессионных соглашений:</w:t>
      </w:r>
    </w:p>
    <w:p w:rsidR="001925DD" w:rsidRDefault="00B41972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«Создание полигона для захоронения твердых бытовых отходов (IV очередь строительства)» с планируемым объемом инвестиций не менее 8 250 000,00 рублей. Фактические инвестиции составили 9 528 301,12 рублей. Срок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действия с 10.06.2010 по 10.06.2025. АО "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ЭкоПром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-Липецк" обязательства по концессионному соглашению не выполнил, в настоящее время происходит судебное разбирательство.</w:t>
      </w:r>
    </w:p>
    <w:p w:rsidR="001925DD" w:rsidRDefault="00B41972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«Реконструкция здания Бани, расположенного по адресу: г. Липецк, ул. Ударников, д. 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а» с планируемым объемом инвестиций не менее</w:t>
      </w:r>
    </w:p>
    <w:p w:rsidR="001925DD" w:rsidRDefault="00B41972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7 169 853,00 рублей. Фактические инвестиции составили 11 615 677,00 рублей. Срок действия с 29.09.2017 по 29.09.2034;</w:t>
      </w:r>
    </w:p>
    <w:p w:rsidR="001925DD" w:rsidRDefault="00B41972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«Строительство спортивного зала со встроенными вспомогательными помещениями по адресу: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Липецк, ул.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Моршанская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22а» с планируемым объемом инвестиций не менее 31 500 000,00 рублей. Фактические инвестиции составили 34 671 621,60 рублей. Срок действия с 24.07.2019 по 24.07.2025. На основании акта б/н от 01.08.2025г. о приеме передачи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обьекта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нцессионного соглашения в отношении строительства спортивного зала со вспомогательными помещениями по адресу г. Липецк, ул.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обязательства сторон выполнены,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притензий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обьекту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имеются.</w:t>
      </w:r>
    </w:p>
    <w:p w:rsidR="001925DD" w:rsidRDefault="00B41972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Концессионное соглашение в отношении объекта социальн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- бытового обслуживания населения для реконструкции и эксплуатации здания - Бани, расположенного на территории городского округа город Липецк по адресу: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г.Липецк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ул.Неделина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д.22 с объемом инвестиций 100 000 000,00 рублей. Срок действия с 11.08.2021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11.08.2046;</w:t>
      </w:r>
    </w:p>
    <w:p w:rsidR="001925DD" w:rsidRDefault="00B41972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Концессионное соглашение в отношении объекта социально-бытового обслуживания населения, находящегося в муниципальной собственности г. Липецка, по адресу: г. Липецк, ул. 40 лет Октября, д.4 с планируемым объемом инвестиций 17 000 000,00 рубле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 Фактические инвестиции составили 21 246 505,00 рублей. Срок действия с 07.11.2022 по 07.11.2042;</w:t>
      </w:r>
    </w:p>
    <w:p w:rsidR="001925DD" w:rsidRDefault="00B41972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Концессионное соглашение в отношении объекта социально-бытового обслуживания населения, находящегося в муниципальной собственности г. Липецка (ул. Маршала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Рыбалко, 19) с планируемым объемом инвестиций не менее 7 800 000,00 рублей. Фактические инвестиции составили 7 821 731,29 рублей. Срок действия с 07.02.2022 по 07.02.2042; </w:t>
      </w:r>
    </w:p>
    <w:p w:rsidR="001925DD" w:rsidRDefault="00B41972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исполнения Федерального закона от 05.04.2013 № 44-ФЗ «О контрактной систе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 в сфере закупок, товаров, работ и услуг для государственных и муниципальных нужд» в 2025 году было проведено 3 электронных аукциона:</w:t>
      </w:r>
    </w:p>
    <w:p w:rsidR="001925DD" w:rsidRDefault="00B41972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 поставку канцелярских товаров – экономия бюджетных средств в результате проведения конкурентной процедуры составила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2 399,30 рублей;</w:t>
      </w:r>
    </w:p>
    <w:p w:rsidR="001925DD" w:rsidRDefault="00B41972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 поставку бумаги для офисной техники - экономия бюджетных средств в результате проведения конкурентной процедуры составила 1 372,00 рубля;</w:t>
      </w:r>
    </w:p>
    <w:p w:rsidR="001925DD" w:rsidRDefault="00B41972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 поставку воды питьевой упакованной - экономия бюджетных средств в результате проведения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нкурентной процедуры составила 30 066,86 рублей.</w:t>
      </w:r>
    </w:p>
    <w:p w:rsidR="001925DD" w:rsidRDefault="00B41972">
      <w:pPr>
        <w:ind w:left="-180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Анализ концессионных соглашений</w:t>
      </w:r>
    </w:p>
    <w:p w:rsidR="001925DD" w:rsidRDefault="00B41972">
      <w:pPr>
        <w:jc w:val="center"/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lastRenderedPageBreak/>
        <w:t> </w:t>
      </w:r>
    </w:p>
    <w:p w:rsidR="001925DD" w:rsidRDefault="00B41972">
      <w:pPr>
        <w:jc w:val="center"/>
      </w:pPr>
      <w:r>
        <w:rPr>
          <w:rFonts w:ascii="Calibri" w:eastAsia="Calibri" w:hAnsi="Calibri" w:cs="Calibri"/>
          <w:color w:val="000000"/>
        </w:rPr>
        <w:t> (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п. 13 «а» Стандарта «Концессионные соглашения»)</w:t>
      </w:r>
    </w:p>
    <w:tbl>
      <w:tblPr>
        <w:tblW w:w="10620" w:type="dxa"/>
        <w:tblInd w:w="-792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7"/>
        <w:gridCol w:w="1755"/>
        <w:gridCol w:w="1597"/>
        <w:gridCol w:w="1597"/>
        <w:gridCol w:w="3038"/>
        <w:gridCol w:w="1597"/>
      </w:tblGrid>
      <w:tr w:rsidR="001925DD">
        <w:tc>
          <w:tcPr>
            <w:tcW w:w="2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Наименование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концедента</w:t>
            </w:r>
            <w:proofErr w:type="spellEnd"/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концессионера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Реквизиты концессионного соглашения (наименование, дата, номер)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Срок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действия концессионного соглашения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Описание деятельности, предусмотренной концессионным соглашением</w:t>
            </w:r>
          </w:p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Описание изменений существенных условий концессионного соглашения, произошедших в отчетном периоде</w:t>
            </w:r>
          </w:p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925DD">
        <w:tc>
          <w:tcPr>
            <w:tcW w:w="2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департамент экономического развития администрации 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рода Липецка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ООО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Экопром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-Липецк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к/с  б/н от 10.06.10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10.06.10-10.06.25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полигона для захоронения твердых бытовых отходов</w:t>
            </w:r>
          </w:p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</w:p>
        </w:tc>
      </w:tr>
      <w:tr w:rsidR="001925DD">
        <w:trPr>
          <w:trHeight w:val="882"/>
        </w:trPr>
        <w:tc>
          <w:tcPr>
            <w:tcW w:w="2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Стукалин.М.С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к/с б/н от 11.08.21</w:t>
            </w:r>
          </w:p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11.08.21-11.08.46</w:t>
            </w:r>
          </w:p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реконструкции и эксплуатация здания бани 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-</w:t>
            </w:r>
          </w:p>
        </w:tc>
      </w:tr>
      <w:tr w:rsidR="001925DD">
        <w:tc>
          <w:tcPr>
            <w:tcW w:w="2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Липецкий Банный Комплекс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  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/н</w:t>
            </w:r>
          </w:p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07.02.22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07.02.22-07.02.42 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эксплуатация здания бани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 </w:t>
            </w:r>
          </w:p>
        </w:tc>
      </w:tr>
      <w:tr w:rsidR="001925DD">
        <w:trPr>
          <w:trHeight w:val="597"/>
        </w:trPr>
        <w:tc>
          <w:tcPr>
            <w:tcW w:w="2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департамент экономического развития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администрации города Липецка</w:t>
            </w:r>
          </w:p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ЛКС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 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/н</w:t>
            </w:r>
          </w:p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от 24.07.19  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24.07.19-24.07.25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строительство спортивного зала со встроенными вспомогательными помещениями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 </w:t>
            </w:r>
          </w:p>
        </w:tc>
      </w:tr>
      <w:tr w:rsidR="001925DD">
        <w:trPr>
          <w:trHeight w:val="597"/>
        </w:trPr>
        <w:tc>
          <w:tcPr>
            <w:tcW w:w="2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департамент экономического развития администрации города Липецка</w:t>
            </w:r>
          </w:p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ИП Глебов А.Л.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 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/н</w:t>
            </w:r>
          </w:p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от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29.09.17 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29.09.17-29.09.34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реконструкции и модернизации здания бани 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 </w:t>
            </w:r>
          </w:p>
        </w:tc>
      </w:tr>
      <w:tr w:rsidR="001925DD">
        <w:tc>
          <w:tcPr>
            <w:tcW w:w="2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Липецкий Банный Комплекс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  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/н</w:t>
            </w:r>
          </w:p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07.11.22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07.11.22-07.11.42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эксплуатация здания бани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 </w:t>
            </w:r>
          </w:p>
        </w:tc>
      </w:tr>
    </w:tbl>
    <w:p w:rsidR="001925DD" w:rsidRDefault="00B41972">
      <w:pPr>
        <w:jc w:val="center"/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 </w:t>
      </w:r>
    </w:p>
    <w:p w:rsidR="001925DD" w:rsidRDefault="00B41972">
      <w:pPr>
        <w:jc w:val="center"/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 </w:t>
      </w:r>
    </w:p>
    <w:p w:rsidR="001925DD" w:rsidRDefault="00B41972">
      <w:pPr>
        <w:jc w:val="center"/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Данные об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имуществе </w:t>
      </w:r>
      <w:proofErr w:type="spellStart"/>
      <w:r>
        <w:rPr>
          <w:rFonts w:ascii="Calibri" w:eastAsia="Calibri" w:hAnsi="Calibri" w:cs="Calibri"/>
          <w:b/>
          <w:color w:val="000000"/>
          <w:sz w:val="24"/>
          <w:szCs w:val="24"/>
        </w:rPr>
        <w:t>концедента</w:t>
      </w:r>
      <w:proofErr w:type="spellEnd"/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на начало и на конец отчетного периода</w:t>
      </w:r>
    </w:p>
    <w:p w:rsidR="001925DD" w:rsidRDefault="00B41972">
      <w:pPr>
        <w:jc w:val="center"/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 </w:t>
      </w:r>
    </w:p>
    <w:p w:rsidR="001925DD" w:rsidRDefault="00B41972">
      <w:pPr>
        <w:jc w:val="center"/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(п. 13 «б» Стандарта «Концессионные соглашения»)</w:t>
      </w:r>
    </w:p>
    <w:tbl>
      <w:tblPr>
        <w:tblW w:w="8970" w:type="dxa"/>
        <w:jc w:val="center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934"/>
        <w:gridCol w:w="635"/>
        <w:gridCol w:w="705"/>
        <w:gridCol w:w="824"/>
        <w:gridCol w:w="824"/>
        <w:gridCol w:w="635"/>
        <w:gridCol w:w="661"/>
        <w:gridCol w:w="216"/>
        <w:gridCol w:w="410"/>
        <w:gridCol w:w="480"/>
        <w:gridCol w:w="824"/>
        <w:gridCol w:w="703"/>
        <w:gridCol w:w="664"/>
      </w:tblGrid>
      <w:tr w:rsidR="001925DD">
        <w:trPr>
          <w:trHeight w:val="627"/>
          <w:jc w:val="center"/>
        </w:trPr>
        <w:tc>
          <w:tcPr>
            <w:tcW w:w="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right="-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Реквизиты концессионного соглашен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ия (наименование, дата, номер)</w:t>
            </w:r>
          </w:p>
        </w:tc>
        <w:tc>
          <w:tcPr>
            <w:tcW w:w="12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right="-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Описание состава имущества (объекта концессион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ного соглашения)</w:t>
            </w:r>
          </w:p>
        </w:tc>
        <w:tc>
          <w:tcPr>
            <w:tcW w:w="21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на начало отчетног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 периода</w:t>
            </w:r>
          </w:p>
        </w:tc>
        <w:tc>
          <w:tcPr>
            <w:tcW w:w="323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 конец отчетного периода</w:t>
            </w:r>
          </w:p>
        </w:tc>
        <w:tc>
          <w:tcPr>
            <w:tcW w:w="17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left="-160" w:right="-140" w:hanging="20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дата ввода</w:t>
            </w:r>
          </w:p>
          <w:p w:rsidR="001925DD" w:rsidRDefault="00B41972">
            <w:pPr>
              <w:ind w:left="-160" w:right="-140" w:hanging="20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 в эксплуатацию объекта </w:t>
            </w:r>
          </w:p>
          <w:p w:rsidR="001925DD" w:rsidRDefault="00B41972">
            <w:pPr>
              <w:ind w:left="-4600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концессионного </w:t>
            </w:r>
          </w:p>
          <w:p w:rsidR="001925DD" w:rsidRDefault="00B41972">
            <w:pPr>
              <w:ind w:left="-4600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соглашения</w:t>
            </w:r>
          </w:p>
          <w:p w:rsidR="001925DD" w:rsidRDefault="00B41972">
            <w:pPr>
              <w:ind w:left="-4600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1925DD">
        <w:trPr>
          <w:trHeight w:val="4579"/>
          <w:jc w:val="center"/>
        </w:trPr>
        <w:tc>
          <w:tcPr>
            <w:tcW w:w="6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1925DD">
            <w:pPr>
              <w:rPr>
                <w:sz w:val="24"/>
              </w:rPr>
            </w:pPr>
          </w:p>
        </w:tc>
        <w:tc>
          <w:tcPr>
            <w:tcW w:w="12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r>
              <w:t xml:space="preserve"> 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right="-10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балансовая стоимость каждого объекта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сумма накопленной амортизации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сметная стоимость создания и (или) реконструкции объекта концессионного соглашения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фактическая величина инвестиций концессионера в создание и (или) реконструкцию объекта концессионного соглашения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балансовая стоимость каждого объекта</w:t>
            </w:r>
          </w:p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сумма накопленной амортизации</w:t>
            </w:r>
          </w:p>
        </w:tc>
        <w:tc>
          <w:tcPr>
            <w:tcW w:w="10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right="8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сметная стоимость создания и (или) реконструкции объекта концессионного согл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ашения 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фактическая величина инвестиций концессионера в создание и (или) реконструкцию объекта концессионного соглашения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планируемая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left="-40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фактическая</w:t>
            </w:r>
          </w:p>
        </w:tc>
      </w:tr>
      <w:tr w:rsidR="001925DD">
        <w:trPr>
          <w:trHeight w:val="1150"/>
          <w:jc w:val="center"/>
        </w:trPr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к/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  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/н от 10.06.10</w:t>
            </w:r>
          </w:p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ООО ЭКОПРОМ-ЛИПЕЦК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Объектом Соглашения является создание объекта муниципального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имущества (полигон захоронения твердых бытовых отходов - IV очереди строительства), расположенного по адресу: г. Липецк, ул. Юношеская, под</w:t>
            </w:r>
          </w:p>
          <w:p w:rsidR="001925DD" w:rsidRDefault="00B41972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организацию сбора, вывоза, утилизации (захоронение) и переработки твердым бытовых и промышленных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отходов с передачей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для осуществления деятельности полигонов захоронения I-Ш очереди (составы которых определены техническими</w:t>
            </w:r>
          </w:p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паспортами), расположенных по адресам: г. Липецк, ул. Юношеская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ул.Юношеская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сооружение 90. 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8250000,00 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9 528 301,12</w:t>
            </w:r>
          </w:p>
        </w:tc>
        <w:tc>
          <w:tcPr>
            <w:tcW w:w="1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8 250 000,00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9 528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301,12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left="-28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1925DD">
        <w:trPr>
          <w:trHeight w:val="775"/>
          <w:jc w:val="center"/>
        </w:trPr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к/с б/н от 11.08.21-11.08.46</w:t>
            </w:r>
          </w:p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ИП СТУКАЛИН М.С.</w:t>
            </w:r>
          </w:p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 Объектом Соглашения являются:</w:t>
            </w:r>
          </w:p>
          <w:p w:rsidR="001925DD" w:rsidRDefault="00B41972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а) здание бани площадью 1802,3 кв. м, расположенное по адресу:</w:t>
            </w:r>
          </w:p>
          <w:p w:rsidR="001925DD" w:rsidRDefault="00B41972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Российская Федерация, Липецкая область, город Липецк, улица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Неделина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д. 22, назначение — нежилое,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этажность — 3, кадастровый номер</w:t>
            </w:r>
          </w:p>
          <w:p w:rsidR="001925DD" w:rsidRDefault="00B41972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48:20:0013903:804;</w:t>
            </w:r>
          </w:p>
          <w:p w:rsidR="001925DD" w:rsidRDefault="00B41972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б) двухэтажное административное здание площадью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712,2 кв. м, расположенное по адресу: Российская Федерация, Липецкая область, город Липецк, улица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Неделина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д. 24А; назначение — нежилое, этажность — 2,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кадастровый номер 48:20:0013903:805;</w:t>
            </w:r>
          </w:p>
          <w:p w:rsidR="001925DD" w:rsidRDefault="00B41972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в) котельная площадью 286,8 кв. м, расположенная по адресу: Российская Федерация, Липецкая область, город Липецк, улица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Неделина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сооружение 22; назначение - нежилое здание, этажность - 2, кадастровый номер 48:20:001390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3:808;</w:t>
            </w:r>
          </w:p>
          <w:p w:rsidR="001925DD" w:rsidRDefault="00B41972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г) гараж площадью 32,6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кв.м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расположенный по адресу: Российская Федерация, Липецкая область, город Липецк, улица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Неделина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д. 22; назначение - нежилое, этажность - 1, кадастровый номер 48:20:0013903:825.</w:t>
            </w:r>
          </w:p>
          <w:p w:rsidR="001925DD" w:rsidRDefault="00B41972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  <w:p w:rsidR="001925DD" w:rsidRDefault="00B41972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100 000 000,00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1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100 000 000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,00 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1925DD">
        <w:trPr>
          <w:trHeight w:val="1297"/>
          <w:jc w:val="center"/>
        </w:trPr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 к/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  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/н</w:t>
            </w:r>
          </w:p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от 07.02.22</w:t>
            </w:r>
          </w:p>
          <w:p w:rsidR="001925DD" w:rsidRDefault="00B41972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ООО ЛБК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Объектом Соглашения является нежилое помещение площадью 143,6 кв. м, расположенное по адресу: Российская Федерация, Липецкая область, город Липецк, улица Маршала Рыбалко, д. 19; назначение - нежилое, кадастровый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номер 48:20:0021409:77.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7 800 000,00</w:t>
            </w:r>
          </w:p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7 821 731,29</w:t>
            </w:r>
          </w:p>
        </w:tc>
        <w:tc>
          <w:tcPr>
            <w:tcW w:w="1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7 800 000,00 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7 821 731,29 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1925DD">
        <w:trPr>
          <w:trHeight w:val="1297"/>
          <w:jc w:val="center"/>
        </w:trPr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  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/н</w:t>
            </w:r>
          </w:p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 от 24.07.19 </w:t>
            </w:r>
          </w:p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ООО ЛКС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Объектом Соглашения является недвижимое имущество - строение;:, состоящее из спортивного зала со встроенными вспомогательными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помещениями, подлежащее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созданию путем строительства в рамках настоящего Соглашения по адресу: Липецкая область, город Липецк, 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Моршанская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д. 22а.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31 500 000,00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34 671 621,60</w:t>
            </w:r>
          </w:p>
        </w:tc>
        <w:tc>
          <w:tcPr>
            <w:tcW w:w="1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31 500 000,00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34 671 621,60 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1925DD">
        <w:trPr>
          <w:trHeight w:val="1297"/>
          <w:jc w:val="center"/>
        </w:trPr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  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/н</w:t>
            </w:r>
          </w:p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 от 29.09.17-29.09.34 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  <w:p w:rsidR="001925DD" w:rsidRDefault="00B41972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Объектом Соглашения является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здание - Баня,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расположенное по адресу: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Россия, Липецкая область, г. Липецк, ул. Ударников, д.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12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а,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назначение: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нежилое здание,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площадью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1034,7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(одна тысяча тридцать четыре и семь десятых) м2, этажность: 3, с кадастровым (или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условным) номером: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48:20:001 1207:64.</w:t>
            </w:r>
          </w:p>
          <w:p w:rsidR="001925DD" w:rsidRDefault="00B41972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 Объект Соглашения, подлежащий реконструкции и модернизации, принадле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жит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Концеденту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на нраве собственности:</w:t>
            </w:r>
          </w:p>
          <w:p w:rsidR="001925DD" w:rsidRDefault="00B41972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 недвижимое имущество - на основании записи о регистрации в Едином государственном реестре прав на недвижим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ое имущество и сделок с ним от 16.11.2001 № 48-01/20-11/2002-2474, что подтверждается выпиской из Единого государственного реестра прав на недвижимое имущество и сделок с ним от 02.05.2017;</w:t>
            </w:r>
          </w:p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 земельный участок - на основании записи о регистрации в Едином г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осударственном реестре прав на недвижимое имущество и сделок с ним от 06,06.2007 № 48-48-01/010/2007-1232, что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подтверждается выпиской из Единого государственного реестра прав на недвижимое имущество и сделок с ним от 02.05.2017.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7 169 853,00  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11 615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677,00 </w:t>
            </w:r>
          </w:p>
        </w:tc>
        <w:tc>
          <w:tcPr>
            <w:tcW w:w="1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7 169 853,00 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11 615 677,00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1925DD">
        <w:trPr>
          <w:trHeight w:val="1297"/>
          <w:jc w:val="center"/>
        </w:trPr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к/с б/н от 07.11.22-07.11.42 ООО ЛБК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Объектом Соглашения являются:</w:t>
            </w:r>
          </w:p>
          <w:p w:rsidR="001925DD" w:rsidRDefault="00B41972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а) нежилое помещение №2 площадью 519,7 кв. м, расположенное по адресу: Российская Федерация, Липецкая область, город Липецк, улица 40 лет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Октября, д. 4; назначение - нежилое, кадастровый номер 48:20:0027311:113;</w:t>
            </w:r>
          </w:p>
          <w:p w:rsidR="001925DD" w:rsidRDefault="00B41972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б) нежилое помещение №4 площадью 41,4 кв. м, расположенное по адресу: Российская Федерация, Липецкая область, город Липецк, улица 40 лет Октября, д. 4;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назначение - нежилое, кадастро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вый номер 48:20:0027311:114.</w:t>
            </w:r>
          </w:p>
          <w:p w:rsidR="001925DD" w:rsidRDefault="00B41972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17 000 000,00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21 246 505,00 </w:t>
            </w:r>
          </w:p>
        </w:tc>
        <w:tc>
          <w:tcPr>
            <w:tcW w:w="1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17 000 000,00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21 246 505,00 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</w:tbl>
    <w:p w:rsidR="001925DD" w:rsidRDefault="00B41972">
      <w:pPr>
        <w:jc w:val="center"/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 </w:t>
      </w:r>
    </w:p>
    <w:p w:rsidR="001925DD" w:rsidRDefault="00B41972">
      <w:pPr>
        <w:jc w:val="center"/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Доходы </w:t>
      </w:r>
      <w:proofErr w:type="spellStart"/>
      <w:r>
        <w:rPr>
          <w:rFonts w:ascii="Calibri" w:eastAsia="Calibri" w:hAnsi="Calibri" w:cs="Calibri"/>
          <w:b/>
          <w:color w:val="000000"/>
          <w:sz w:val="24"/>
          <w:szCs w:val="24"/>
        </w:rPr>
        <w:t>концедента</w:t>
      </w:r>
      <w:proofErr w:type="spellEnd"/>
      <w:r>
        <w:rPr>
          <w:rFonts w:ascii="Calibri" w:eastAsia="Calibri" w:hAnsi="Calibri" w:cs="Calibri"/>
          <w:b/>
          <w:color w:val="000000"/>
          <w:sz w:val="24"/>
          <w:szCs w:val="24"/>
        </w:rPr>
        <w:t> </w:t>
      </w:r>
    </w:p>
    <w:p w:rsidR="001925DD" w:rsidRDefault="00B41972">
      <w:pPr>
        <w:jc w:val="center"/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 (п. 13 «г» Стандарта «Концессионные соглашения»)</w:t>
      </w:r>
    </w:p>
    <w:p w:rsidR="001925DD" w:rsidRDefault="00B41972">
      <w:pPr>
        <w:jc w:val="center"/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 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5"/>
        <w:gridCol w:w="1867"/>
        <w:gridCol w:w="1886"/>
        <w:gridCol w:w="1868"/>
        <w:gridCol w:w="1834"/>
      </w:tblGrid>
      <w:tr w:rsidR="001925DD"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Реквизиты концессионного соглашения (наименование, дата, номер)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Величина доходов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от концессионной платы, признанных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концедентом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в отчетном периоде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Величина доходов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концедента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от создания и (или) реконструкции объекта концессионного соглашения, признанных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концедентом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в отчетном периоде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Величина задолженности концессионера по концессионн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ой плате на отчетную дату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в том числе: просроченная</w:t>
            </w:r>
          </w:p>
        </w:tc>
      </w:tr>
      <w:tr w:rsidR="001925DD"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ООО ЛКС  к/с от 24.07.19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7000,00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 -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 -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 -</w:t>
            </w:r>
          </w:p>
        </w:tc>
      </w:tr>
      <w:tr w:rsidR="001925DD"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ИП Глебова А.Л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400 000,00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 -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 -</w:t>
            </w:r>
          </w:p>
        </w:tc>
      </w:tr>
      <w:tr w:rsidR="001925DD"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 </w:t>
            </w:r>
          </w:p>
        </w:tc>
      </w:tr>
    </w:tbl>
    <w:p w:rsidR="001925DD" w:rsidRDefault="00B41972">
      <w:pPr>
        <w:jc w:val="center"/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 </w:t>
      </w:r>
    </w:p>
    <w:p w:rsidR="001925DD" w:rsidRDefault="00B41972">
      <w:pPr>
        <w:jc w:val="both"/>
      </w:pPr>
      <w:r>
        <w:rPr>
          <w:rFonts w:ascii="Calibri" w:eastAsia="Calibri" w:hAnsi="Calibri" w:cs="Calibri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Муниципальное казенное учреждение «Управление муниципального заказа города Липецка» является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уполномоченным учреждением на определение поставщиков (подрядчиков, исполнителей)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189 заказчиков города Липецка.</w:t>
      </w:r>
    </w:p>
    <w:p w:rsidR="001925DD" w:rsidRDefault="00B41972">
      <w:pPr>
        <w:spacing w:line="276" w:lineRule="auto"/>
        <w:ind w:firstLine="86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Предметом деятельности Учреждения является реализация положений Федерального закона от 5 апреля 2013 года № 44-ФЗ «О контрактной системе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сфере закупок товаров, работ, услуг для обеспечения государственных и муниципальных нужд» в части осуществления полномочий по определению поставщиков (подрядчиков, исполнителей) для муниципальных заказчиков города Липецка и муниципальных бюджетных учрежден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города Липецка в случаях осуществления закупок товаров, работ услуг конкурентными способами.</w:t>
      </w:r>
    </w:p>
    <w:p w:rsidR="001925DD" w:rsidRDefault="00B41972">
      <w:pPr>
        <w:spacing w:line="276" w:lineRule="auto"/>
        <w:ind w:firstLine="860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Учреждением в 2025 году были проведены следующие мероприятия:</w:t>
      </w:r>
    </w:p>
    <w:p w:rsidR="001925DD" w:rsidRDefault="00B41972">
      <w:pPr>
        <w:spacing w:line="276" w:lineRule="auto"/>
        <w:ind w:firstLine="86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осуществлена централизация закупок города Липецка;</w:t>
      </w:r>
    </w:p>
    <w:p w:rsidR="001925DD" w:rsidRDefault="00B41972">
      <w:pPr>
        <w:spacing w:line="276" w:lineRule="auto"/>
        <w:ind w:firstLine="86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повышена эффективность и результативность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осуществления закупок товаров, работ, услуг конкурентными способами определения поставщиков (подрядчиков, исполнителей);</w:t>
      </w:r>
    </w:p>
    <w:p w:rsidR="001925DD" w:rsidRDefault="00B41972">
      <w:pPr>
        <w:spacing w:line="276" w:lineRule="auto"/>
        <w:ind w:firstLine="86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реализованы меры по развитию конкуренции на товарных рынках в пределах своей компетенции; созданы для потенциальных участников заку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 равные условия для обеспечения конкуренции между участниками закупок;</w:t>
      </w:r>
    </w:p>
    <w:p w:rsidR="001925DD" w:rsidRDefault="00B41972">
      <w:pPr>
        <w:spacing w:line="276" w:lineRule="auto"/>
        <w:ind w:firstLine="86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4) реализованы основные принципы контрактной системы в сфере закупок: </w:t>
      </w:r>
    </w:p>
    <w:p w:rsidR="001925DD" w:rsidRDefault="00B41972">
      <w:pPr>
        <w:spacing w:line="276" w:lineRule="auto"/>
        <w:ind w:firstLine="86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-открытость, прозрачность информации о контрактной системе в сфере закупок;</w:t>
      </w:r>
    </w:p>
    <w:p w:rsidR="001925DD" w:rsidRDefault="00B41972">
      <w:pPr>
        <w:spacing w:line="276" w:lineRule="auto"/>
        <w:ind w:firstLine="86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-обеспечения конкуренции, профессио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нализма заказчиков;</w:t>
      </w:r>
    </w:p>
    <w:p w:rsidR="001925DD" w:rsidRDefault="00B41972">
      <w:pPr>
        <w:spacing w:line="276" w:lineRule="auto"/>
        <w:ind w:firstLine="86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стимулирования инноваций, единства контрактной системы в сфере закупок;</w:t>
      </w:r>
    </w:p>
    <w:p w:rsidR="001925DD" w:rsidRDefault="00B41972">
      <w:pPr>
        <w:spacing w:line="276" w:lineRule="auto"/>
        <w:ind w:firstLine="86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ответственность за результативность обеспечения государственных и муниципальных нужд;</w:t>
      </w:r>
    </w:p>
    <w:p w:rsidR="001925DD" w:rsidRDefault="00B41972">
      <w:pPr>
        <w:spacing w:line="276" w:lineRule="auto"/>
        <w:ind w:firstLine="86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эффективность осуществления закупок.</w:t>
      </w:r>
    </w:p>
    <w:p w:rsidR="001925DD" w:rsidRDefault="00B41972">
      <w:pPr>
        <w:spacing w:line="276" w:lineRule="auto"/>
        <w:ind w:firstLine="86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5) обеспечен идентичный подход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закупочной деятельности (отсутствие разночтения в типовых формах документов, разрабатываемых уполномоченным учреждением);</w:t>
      </w:r>
      <w:r>
        <w:rPr>
          <w:rFonts w:ascii="Segoe UI" w:eastAsia="Segoe UI" w:hAnsi="Segoe UI" w:cs="Segoe UI"/>
          <w:b/>
          <w:color w:val="000000"/>
          <w:sz w:val="28"/>
          <w:szCs w:val="28"/>
        </w:rPr>
        <w:t xml:space="preserve"> </w:t>
      </w:r>
    </w:p>
    <w:p w:rsidR="001925DD" w:rsidRDefault="00B41972">
      <w:pPr>
        <w:spacing w:line="276" w:lineRule="auto"/>
        <w:ind w:firstLine="86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6) обеспечена объективность и беспристрастность при рассмотрении заявок участников закупок; </w:t>
      </w:r>
    </w:p>
    <w:p w:rsidR="001925DD" w:rsidRDefault="00B41972">
      <w:pPr>
        <w:spacing w:line="276" w:lineRule="auto"/>
        <w:ind w:firstLine="86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7) достигнут экономический эффект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итогам закупок, за счет объединения нескольких однотипных закупок в одну процедуру (проведение совместных торгов).</w:t>
      </w:r>
    </w:p>
    <w:p w:rsidR="001925DD" w:rsidRDefault="00B41972">
      <w:pPr>
        <w:spacing w:line="276" w:lineRule="auto"/>
        <w:ind w:firstLine="86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Показатели, достигнутые Учреждением представлены в таблице.</w:t>
      </w:r>
    </w:p>
    <w:p w:rsidR="001925DD" w:rsidRDefault="00B41972">
      <w:pPr>
        <w:spacing w:line="276" w:lineRule="auto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Таблица показателей за 2025 год</w:t>
      </w:r>
    </w:p>
    <w:p w:rsidR="001925DD" w:rsidRDefault="00B41972">
      <w:pPr>
        <w:ind w:firstLine="700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9480" w:type="dxa"/>
        <w:tblInd w:w="108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9"/>
        <w:gridCol w:w="3511"/>
      </w:tblGrid>
      <w:tr w:rsidR="001925DD">
        <w:trPr>
          <w:trHeight w:val="579"/>
        </w:trPr>
        <w:tc>
          <w:tcPr>
            <w:tcW w:w="5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Показатель</w:t>
            </w:r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2025 год</w:t>
            </w:r>
          </w:p>
        </w:tc>
      </w:tr>
      <w:tr w:rsidR="001925DD">
        <w:trPr>
          <w:trHeight w:val="711"/>
        </w:trPr>
        <w:tc>
          <w:tcPr>
            <w:tcW w:w="5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аукционов в э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лектронной форме, </w:t>
            </w:r>
          </w:p>
          <w:p w:rsidR="001925DD" w:rsidRDefault="00B41972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том числе совместных, шт.</w:t>
            </w:r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875</w:t>
            </w:r>
          </w:p>
          <w:p w:rsidR="001925DD" w:rsidRDefault="00B41972">
            <w:pPr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</w:tr>
      <w:tr w:rsidR="001925DD">
        <w:trPr>
          <w:trHeight w:val="711"/>
        </w:trPr>
        <w:tc>
          <w:tcPr>
            <w:tcW w:w="5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котировок,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1925DD">
        <w:trPr>
          <w:trHeight w:val="637"/>
        </w:trPr>
        <w:tc>
          <w:tcPr>
            <w:tcW w:w="5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открытых конкурсов в электронной форме, шт. в том числе совместных, шт.</w:t>
            </w:r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  <w:p w:rsidR="001925DD" w:rsidRDefault="00B41972">
            <w:pPr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1925DD">
        <w:trPr>
          <w:trHeight w:val="1302"/>
        </w:trPr>
        <w:tc>
          <w:tcPr>
            <w:tcW w:w="5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жалоб на действия уполномоченного учреждения в УФАС по Липецкой области,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шт., в том числе:                 </w:t>
            </w:r>
          </w:p>
          <w:p w:rsidR="001925DD" w:rsidRDefault="00B41972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-обоснованы</w:t>
            </w:r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8</w:t>
            </w:r>
          </w:p>
          <w:p w:rsidR="001925DD" w:rsidRDefault="00B41972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1925DD" w:rsidRDefault="00B41972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1925DD" w:rsidRDefault="00B41972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1925DD" w:rsidRDefault="00B41972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  <w:p w:rsidR="001925DD" w:rsidRDefault="00B41972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1925DD">
        <w:trPr>
          <w:trHeight w:val="563"/>
        </w:trPr>
        <w:tc>
          <w:tcPr>
            <w:tcW w:w="5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Общая НМЦК электронных процедур,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4 271 169 200</w:t>
            </w:r>
          </w:p>
          <w:p w:rsidR="001925DD" w:rsidRDefault="00B4197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1925DD" w:rsidRDefault="00B41972">
      <w:pPr>
        <w:spacing w:line="276" w:lineRule="auto"/>
        <w:ind w:firstLine="700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925DD" w:rsidRDefault="00B41972">
      <w:pPr>
        <w:spacing w:line="276" w:lineRule="auto"/>
        <w:ind w:firstLine="700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балансе Учреждения находятся следующие основные средства:</w:t>
      </w:r>
    </w:p>
    <w:p w:rsidR="001925DD" w:rsidRDefault="00B41972">
      <w:pPr>
        <w:spacing w:line="276" w:lineRule="auto"/>
        <w:ind w:firstLine="700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925DD" w:rsidRDefault="00B41972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Компьютер в сборе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системный блок, монитор, клавиатура, мышь (Компьютер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Lenovo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ThinkCentre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M910s,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IntelCore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i3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6100&lt; DDR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 8ГБ, 256ГБ(SSD),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Intel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HD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Graphics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530, DVD-RW, CR,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Free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DOS, черный; Монитор 23.5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Samsung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Четыре (4) объекта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введены в эксплуатацию 15.11.2021 года.</w:t>
      </w:r>
    </w:p>
    <w:p w:rsidR="001925DD" w:rsidRDefault="00B41972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Компьютер в сборе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системный блок, монитор, клавиатура, мышь (Монитор 24"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Samsung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F24T350FHI, IPS, 1920x1080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Full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HD), чёрный. Компьютер</w:t>
      </w:r>
      <w:r w:rsidRPr="00B4197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Acer </w:t>
      </w:r>
      <w:proofErr w:type="spellStart"/>
      <w:r w:rsidRPr="00B4197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Veriton</w:t>
      </w:r>
      <w:proofErr w:type="spellEnd"/>
      <w:r w:rsidRPr="00B4197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X2665G (DT.VSEER.05T) i3-9100/8Gb/1Tb/UHD630/Win10Pro&gt;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черный</w:t>
      </w:r>
      <w:r w:rsidRPr="00B4197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(2) объекта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введены в эксплуатацию 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6.10.2022 года.</w:t>
      </w:r>
    </w:p>
    <w:p w:rsidR="001925DD" w:rsidRDefault="00B41972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Компьютер в сборе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системный блок (26.20.15.000-00000026), монитор MSI, клавиатура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ExeGate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мышь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ExeGate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ИБП (6/20/40/110-00000001). Два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(2) объекта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введены в эксплуатацию 13.12.2022 года.</w:t>
      </w:r>
    </w:p>
    <w:p w:rsidR="001925DD" w:rsidRDefault="00B41972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Компьютер в сборе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системный блок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Raskat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Standart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300), монитор (23.8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Acer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клавиатура (проводная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Acer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мышь (проводная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Logitech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ИБП (CBR UPS). Четыре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(4) объекта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введены в эксплуатацию 07.12.2023 года.</w:t>
      </w:r>
    </w:p>
    <w:p w:rsidR="001925DD" w:rsidRDefault="00B41972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Компьютер в сборе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системный блок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Raskat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Standart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Intel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i3, RAM 16Gb, SSD 480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Gb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монит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 (23.8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Philips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клавиатура (проводная LOGITECH), мышь (проводная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Logitech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ИБП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ExeGate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NEO). Объект введен в эксплуатацию 11.11.2024г.</w:t>
      </w:r>
    </w:p>
    <w:p w:rsidR="001925DD" w:rsidRDefault="00B41972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МФУ HP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Laser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137fnw (4ZB84A) факс, лазерная черно-белая печать, A4, планшетный/протяжный сканер, ЖК панель, сетевой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Ethernet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Wi-Fi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AirPrint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Два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(2) объекта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введены в эксплуатацию 15.11.2021 года.</w:t>
      </w:r>
    </w:p>
    <w:p w:rsidR="001925DD" w:rsidRDefault="00B41972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МФУ HP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LaserJet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M227sdn белый А4 лазерный черно-белый. Объект введен в эксплуатацию 07.12.2023г.</w:t>
      </w:r>
    </w:p>
    <w:p w:rsidR="001925DD" w:rsidRDefault="00B41972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МФУ</w:t>
      </w:r>
      <w:r w:rsidRPr="00B4197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лазерное</w:t>
      </w:r>
      <w:r w:rsidRPr="00B4197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Xerox WorkCentre 3025NI.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(2) объекта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введены в эксплу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атацию 16.12.2025 года.</w:t>
      </w:r>
    </w:p>
    <w:p w:rsidR="001925DD" w:rsidRDefault="00B41972">
      <w:pPr>
        <w:spacing w:line="276" w:lineRule="auto"/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сравнению с 2024 годом количество объектов основных средств выросло с 16 объектов до 18 объектов. </w:t>
      </w:r>
    </w:p>
    <w:p w:rsidR="001925DD" w:rsidRDefault="00B41972">
      <w:pPr>
        <w:spacing w:line="276" w:lineRule="auto"/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925DD" w:rsidRDefault="00B41972">
      <w:pPr>
        <w:ind w:firstLine="7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3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Анализ отчета об исполнении бюджета субъектом бюджетной отчетности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>
        <w:rPr>
          <w:rFonts w:ascii="Arial" w:eastAsia="Arial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p w:rsidR="001925DD" w:rsidRDefault="00B41972">
      <w:pPr>
        <w:ind w:firstLine="720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925DD" w:rsidRDefault="00B41972">
      <w:pPr>
        <w:ind w:firstLine="7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0503123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«Отчет о движении денежных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средств»</w:t>
      </w:r>
    </w:p>
    <w:p w:rsidR="001925DD" w:rsidRDefault="00B41972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925DD" w:rsidRDefault="00B41972"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 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Поступления на 01.01.2026 года составляют 2 638 195,67 рублей сложились из следующих сумм:</w:t>
      </w:r>
    </w:p>
    <w:p w:rsidR="001925DD" w:rsidRDefault="00B41972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КОСГУ 127 в сумму 29 000,00 рублей - доходы от перечисления части прибыли, остающейся после уплаты налогов и иных обязательных платежей муниципал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ьных унитарных предприятий, созданных городскими округами; </w:t>
      </w:r>
    </w:p>
    <w:p w:rsidR="001925DD" w:rsidRDefault="00B41972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КОСГУ 12К в сумме 407 000,00 рублей - плата по концессионному соглашению;</w:t>
      </w:r>
    </w:p>
    <w:p w:rsidR="001925DD" w:rsidRDefault="00B41972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КОСГУ 141 в сумме 89,67 рублей - иные штрафы, неустойки, пени, уплаченные в соответствии с законом или договором в случае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неисполнения или ненадлежащего исполнения обязательств перед учреждением городского округа; </w:t>
      </w:r>
    </w:p>
    <w:p w:rsidR="001925DD" w:rsidRDefault="00B41972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КОСГУ 151 в сумме 2 202 106,00 рублей – сумма поступлений субвенции от Министерства социальной политики Липецкой области (областной бюджет) – субвенция на реализац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полномочий в области охраны труда (Закон Липецкой области от 8 ноября 2012 года N 88-ОЗ "О наделении органов местного самоуправления отдельными государственными полномочиями в области охраны труда и социально - трудовых отношений").</w:t>
      </w:r>
    </w:p>
    <w:p w:rsidR="001925DD" w:rsidRDefault="00B41972"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   По стр. 5010 отражены обороты в сумме 2 762 197,04 рублей,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 </w:t>
      </w:r>
    </w:p>
    <w:p w:rsidR="001925DD" w:rsidRDefault="00B41972"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поступления платежей в сумме - 2 638 195,67 рублей. </w:t>
      </w:r>
    </w:p>
    <w:p w:rsidR="001925DD" w:rsidRDefault="00B41972"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временное распоряжение по сч.304.01 в сумме по 7 575,04 рублей;   </w:t>
      </w:r>
    </w:p>
    <w:p w:rsidR="001925DD" w:rsidRDefault="00B41972"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уточнение восстановленных кассовых расходов в сумме 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5 425,33 рублей;</w:t>
      </w:r>
    </w:p>
    <w:p w:rsidR="001925DD" w:rsidRDefault="00B41972"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невыясненные в сумме 1 001,00 рублей.</w:t>
      </w:r>
    </w:p>
    <w:p w:rsidR="001925DD" w:rsidRDefault="00B41972"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      По стр.5020 отражены обороты в сумме 78 832 700,55 рублей,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.:</w:t>
      </w:r>
    </w:p>
    <w:p w:rsidR="001925DD" w:rsidRDefault="00B41972"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выбытию в сумме – 78 708 515,80 рублей;</w:t>
      </w:r>
    </w:p>
    <w:p w:rsidR="001925DD" w:rsidRDefault="00B41972"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временное распоряжение - 7 758,42 рублей;</w:t>
      </w:r>
    </w:p>
    <w:p w:rsidR="001925DD" w:rsidRDefault="00B41972"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уточнение восстановленных кассов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расходов в сумме 115 425,33 рублей;</w:t>
      </w:r>
    </w:p>
    <w:p w:rsidR="001925DD" w:rsidRDefault="00B41972"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невыясненные в сумме 1 001,00 рублей.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925DD" w:rsidRDefault="00B41972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925DD" w:rsidRDefault="00B41972">
      <w:pPr>
        <w:jc w:val="both"/>
      </w:pPr>
      <w:r>
        <w:rPr>
          <w:rFonts w:ascii="Arial" w:eastAsia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Форма 0503127 «Отчет об исполнении бюджета главного распорядителя, распорядителя, получателя бюджетных средств, главного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администратора, администратора источников финансиров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ания дефицита бюджета, главного администратора, администратора доходов бюджета»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925DD" w:rsidRDefault="00B41972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разделе формы «доходы бюджета» на 01.01.2026 года отражено: утвержденные бюджетные назначения в сумме 2 638 106,00 рублей, исполнено в сумме 2 638 195,67 рублей.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доходной части отражены суммы: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коду доходов 11107014040000120 в сумме 29 000,00 рублей - 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ами; 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 коду доходов 11109044040000120 в сумме 407 000,00 рублей - в рамках заключенных концессионных соглашений; 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коду доходов 11607090040000140 в сумме 89,67 рублей - иные штрафы, неустойки, пени, уплаченные в соответствии с законом или договором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случае неисполнения или ненадлежащего исполнения обязательств перед муниципальным органом (муниципальным казенным учреждением) городского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округа.Неустойка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страхованию объекта согласно пункта 9,11 раздела XII концессионного соглашения от 11.08.2021год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была не предусмотрена  плановыми назначениями на 2025-2026.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коду доходов 20230024040000150 в сумме 2 202 106,00 рублей – сумма поступлений субвенции от Министерства социальной политики Липецкой области (областной бюджет) – субвенция на реализацию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лномочий в области охраны труда (Закон Липецкой области от 8 ноября 2012 года N 88-ОЗ "О наделении органов местного самоуправления отдельными государственными полномочиями в области охраны труда и социально - трудовых отношений").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Анализ поступлений дохо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дов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tbl>
      <w:tblPr>
        <w:tblW w:w="9000" w:type="dxa"/>
        <w:tblInd w:w="288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1"/>
        <w:gridCol w:w="1355"/>
        <w:gridCol w:w="1377"/>
        <w:gridCol w:w="1236"/>
        <w:gridCol w:w="1157"/>
        <w:gridCol w:w="2216"/>
      </w:tblGrid>
      <w:tr w:rsidR="001925DD">
        <w:trPr>
          <w:trHeight w:val="750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Код доходов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Утвержденные бюджетные назначения (план)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Поступления (факт)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Отклонение (факт-план)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Причины отклонений</w:t>
            </w:r>
          </w:p>
        </w:tc>
      </w:tr>
      <w:tr w:rsidR="001925DD">
        <w:trPr>
          <w:trHeight w:val="698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8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11607090040000140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Иные штрафы, неустойк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и, пени, уплаченные в соответствии с законом или договором в случае не исполнения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или ненадлежащего исполнения обязательств перед учреждением городского округа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0,00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89,67 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89,67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Суммы не были уточнены по решению сессии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Совета депутатов, в связи с поступлением средств в феврале 2025 года.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Неустойка по страхованию объекта согласно пункта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9,11 раздела XII концессионного соглашения от 11.08.2021года была не предусмотрена  плановыми назначениями на 2025-2026г.</w:t>
            </w:r>
          </w:p>
        </w:tc>
      </w:tr>
    </w:tbl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          В разделе расходы бюджета отражено утвержденные бюджетные назначения/лимиты бюджетных обязательств – 79 145 055,00 рублей.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Исполнено – 78 708 515,80 рублей.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925DD" w:rsidRDefault="00B41972">
      <w:pPr>
        <w:ind w:firstLine="540"/>
        <w:jc w:val="both"/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Междокументный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контроль: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По коду 606 0412 0210209000 611 бюджетные ассигнования превышают плановые назначения МБУ "Технопарк-Липецк" на 135 533,47 рублей сумма закрытого финансирования, сложившаяся от экономии торгов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0503128 «Отчет о бюджетных обязательствах»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Показатели формы 0503128 раздела 1 "Бюджетные обязательства текущего (отчетного) финансового года по расходам" соответствуют показателям ф.0503127. 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Утвержденные бюджетные ассигнования на 2025г. составил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79 145 055,00 рублей. В пределах плановых показателей и лимитов были приняты бюджетные обязательства в сумме 78 721 835,83 рублей.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Денежные обязательства в сумме 78 708 515,80 рублей приняты в пределах лимитов и бюджетных обязательств 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р.3 отражена сумм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ассигнований 2026-2028 финансовых годов, следующих за текущим (отчетным) финансовым годом, которая составляет 234 132 906,00 рублей.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Показатели ф. 0503128 р.3 гр.7 «Обязательства финансовых годов, следующих за текущим (отчетным) финансовым годом, соответ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ствуют таблице:</w:t>
      </w:r>
    </w:p>
    <w:tbl>
      <w:tblPr>
        <w:tblW w:w="10035" w:type="dxa"/>
        <w:tblInd w:w="1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4"/>
        <w:gridCol w:w="2640"/>
        <w:gridCol w:w="2021"/>
        <w:gridCol w:w="3200"/>
      </w:tblGrid>
      <w:tr w:rsidR="001925DD"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Плановый период исполнения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КБК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Сумма обязательства</w:t>
            </w:r>
          </w:p>
        </w:tc>
        <w:tc>
          <w:tcPr>
            <w:tcW w:w="3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Наименование (цель) обязательства</w:t>
            </w:r>
          </w:p>
        </w:tc>
      </w:tr>
      <w:tr w:rsidR="001925DD"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01130210200110244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37 933,14</w:t>
            </w:r>
          </w:p>
        </w:tc>
        <w:tc>
          <w:tcPr>
            <w:tcW w:w="3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Заключен контракт на 2026г. - поставка воды питьевой упакованной, ООО "Ваша вода"</w:t>
            </w:r>
          </w:p>
        </w:tc>
      </w:tr>
      <w:tr w:rsidR="001925DD"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01130210200110121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1 866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889,83</w:t>
            </w:r>
          </w:p>
        </w:tc>
        <w:tc>
          <w:tcPr>
            <w:tcW w:w="3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Резерв предстоящих отпусков</w:t>
            </w:r>
          </w:p>
        </w:tc>
      </w:tr>
      <w:tr w:rsidR="001925DD"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2026 год 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04019990085340121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22 372,97</w:t>
            </w:r>
          </w:p>
        </w:tc>
        <w:tc>
          <w:tcPr>
            <w:tcW w:w="3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Резерв предстоящих отпусков</w:t>
            </w:r>
          </w:p>
        </w:tc>
      </w:tr>
      <w:tr w:rsidR="001925DD"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01130210200110129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562 444,26</w:t>
            </w:r>
          </w:p>
        </w:tc>
        <w:tc>
          <w:tcPr>
            <w:tcW w:w="3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Начисления на резерв предстоящих отпусков</w:t>
            </w:r>
          </w:p>
        </w:tc>
      </w:tr>
      <w:tr w:rsidR="001925DD">
        <w:trPr>
          <w:trHeight w:val="643"/>
        </w:trPr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04019990085340129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7 893,86</w:t>
            </w:r>
          </w:p>
        </w:tc>
        <w:tc>
          <w:tcPr>
            <w:tcW w:w="3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Начисления на резерв предстоящих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отпусков</w:t>
            </w:r>
          </w:p>
        </w:tc>
      </w:tr>
      <w:tr w:rsidR="001925DD"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 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04120210208000111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610 534,92</w:t>
            </w:r>
          </w:p>
        </w:tc>
        <w:tc>
          <w:tcPr>
            <w:tcW w:w="3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Резерв предстоящих отпусков</w:t>
            </w:r>
          </w:p>
        </w:tc>
      </w:tr>
      <w:tr w:rsidR="001925DD"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04120210208000119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184 381,53</w:t>
            </w:r>
          </w:p>
        </w:tc>
        <w:tc>
          <w:tcPr>
            <w:tcW w:w="3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Начисления на резерв предстоящих отпусков</w:t>
            </w:r>
          </w:p>
        </w:tc>
      </w:tr>
      <w:tr w:rsidR="001925DD"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2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3 292 450,51</w:t>
            </w:r>
          </w:p>
        </w:tc>
        <w:tc>
          <w:tcPr>
            <w:tcW w:w="3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0503164 «Сведения об исполнении бюджета»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Бюджетные назначения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доходам утверждены в сумме 2 638 106,00 рублей, исполнено в сумме 2 638 195,67 рублей, отклонение в сумме - 89,67 (100,00%), по расходам утверждены в сумме 79 145 055,00 рублей, исполнено в сумме 78 708 515,80 рублей, отклонение в сумме (-)436 539,20 рубле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(99,45%).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Отклонение от планового процента исполнения бюджетных данных составляет: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- по коду доходов 11607090040000140 Прочие поступления в рамках несоблюдения процедуры заключенных концессионных соглашений в сумме (-) 89,67 рублей.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           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4 «Анализ показателей финансовой отчетности субъекта бюджетной отчетности»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0503110 «Справка по заключению счетов бюджетного учета отчетного финансового года»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разделе доходы по счету 1 401 10 151 отражена сумма фактических расходов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межбюджетным трансферам: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- 2 198 734,53 рублей - субсидия на реализацию полномочий в области охраны труда от Министерства социальной политики Липецкой области (областной бюджет).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Начисления по коду 11109044040000120 (счет 1 401 10 12К) в сумме 2 182 863,0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 рублей плата в рамках концессионного соглашения ООО "Липецкий Банный Комплекс" 40 лет Октября, ИП Глебовым А.Л., ООО «Футбольная академия ЛКС».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счету 140110191 отражено безвозмездное поступление памятных знаков от Администрации города Липецка балансов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стоимостью 41 224,95 рублей.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счету 140110199 отражена сумма 2 018 855 000,00 рублей в том числе: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-сумма акций – 112 342 000,00 рублей АО "ЗЕЛЕНХОЗ"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г.Липецка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-сумма акций – 1 906 513 000,00 рублей АО "ЛИПЕЦКИЙ ПАССАЖИРСКИЙ ТРАНСПОРТ".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    В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анной форме отражены показатели фактических расходов по счету 040120000 по бюджетной классификации расходов в сумме 76 288 570,66 рублей, что соответствует расходам, отраженным по стр.150 ф.0503121 «Отчет о финансовых результатах деятельности».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в ф 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503110 отражен показатель счета 130405000 без разбивки по классификации для закрытия данных счетов и отражения финансового результата 40130000 в пассиве баланса ф. 0503130 по стр.570. 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сопоставление данных отчёта о финансовых результатах деятельности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ф.0503121) и справки по заключению счетов бюджетного учёта отчётного финансового года (ф.0503110) расхождений не установлено.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 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0503121 «Отчет о финансовых результатах деятельности»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Общая сумма доходов составляет 2 023 306 912,23 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блей.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     По стр.030 отражены доходы от собственности в сумме 2 211 863,08 рублей, из них: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- 29 000,00 рублей - начисления по дивидендам от объектов инвестирования, МУП ЛИПЕЦКТЕПЛОСЕТЬ - перечисление в городской бюджет 25% от чистой прибыли по итогам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4г остающиеся в распоряжении предприятия после уплаты налогов и иных обязательных платежей;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- 2 182 863,08 рублей - доходы от концессионной платы. 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 По стр.050 отражены штрафы, пени, неустойки, возмещение ущерба - 89,67 рублей, из них: 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- 89,67 рублей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доходы от нарушения условий контрактов - ИП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Стукалин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Михаил Сергеевич.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По стр.060 отражены безвозмездные денежные поступления текущего характера в сумме 2 198 734,53 рублей субвенция на реализацию полномочий в области охраны труда, поступившие от Мини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стерства социальной политики Липецкой области (областной бюджет).  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   По стр.111 КОСГУ 191 отражена сумма 41 224,95 рублей безвозмездное поступление от Администрации города Липецка - памятный знак "Липецк-город мастеров" в футляре.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  По стр.171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"Услуги связи" на сумму 10 659,49 рублей услуги связи за сотовую связь.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   Фактические расходы по КОСГУ 211 и 213 превышают кассовые на разницу начисленных резервов отпусков (346 569,20 рублей) и начислений на них (104 445,56 рублей) в 2025 году.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0503130 «Баланс»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строке 010 «Основные средства» произошло увеличение балансовой стоимости объектов за счет приобретения основных средств. 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строке 080 «Материальные запасы» на конец отчетного периода произошло увеличение суммы оста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тка за счет приобретения материальных запасов.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строке 241 «Финансовые вложения», из них долгосрочные (счет 204 00):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сумма акций – 20 000 000,00 рублей АО «Липецкая ипотечная корпорация»;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сумма акций – 112 342 000,00 рублей АО "ЗЕЛЕНХОЗ"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г.Липецка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сумма акций – 1 906 513 000,00 рублей АО "ЛИПЕЦКИЙ ПАССАЖИРСКИЙ ТРАНСПОРТ";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участие в государственных (муниципальных) учреждениях (МБУ «Технопарк-Липецк» - 466 131 911,17 рублей).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 строке 510 «Доходы будущих периодов» отражена сумма начислений доходов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областного бюджета (Министерство социальной политики Липецкой области) - субвенция на реализацию полномочий в области охраны труда на 2026-2028гг.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справке к балансу по строке 300 отражена сумма акций по номинальной стоимости: 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3"/>
        <w:gridCol w:w="2403"/>
        <w:gridCol w:w="2249"/>
        <w:gridCol w:w="2105"/>
      </w:tblGrid>
      <w:tr w:rsidR="001925DD"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Название организации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Количество,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Номинал, руб.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Сумма, руб.</w:t>
            </w:r>
          </w:p>
        </w:tc>
      </w:tr>
      <w:tr w:rsidR="001925DD"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АО "Липецкая ипотечная корпорация"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50 000,00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20 000 000,00</w:t>
            </w:r>
          </w:p>
        </w:tc>
      </w:tr>
      <w:tr w:rsidR="001925DD"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АО "ЗЕЛЕНХОЗ"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г.Липецка</w:t>
            </w:r>
            <w:proofErr w:type="spellEnd"/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112 342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1 000,00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112 342 000,00</w:t>
            </w:r>
          </w:p>
        </w:tc>
      </w:tr>
      <w:tr w:rsidR="001925DD"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АО "ЛИПЕЦКИЙ ПАССАЖИРСКИЙ ТРАНСПОРТ"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1 906 513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1 000,00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1 906 513 000,00</w:t>
            </w:r>
          </w:p>
        </w:tc>
      </w:tr>
      <w:tr w:rsidR="001925DD"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2 038 855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000,00</w:t>
            </w:r>
          </w:p>
        </w:tc>
      </w:tr>
    </w:tbl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  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         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забалансовому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счету 38 на начало 2025 года отражена сумма 100 000 000,00 рублей. На конец 2025 года по соглашению б/н от 11.08.2021г ИП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Стукалин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Михаил Сергеевич отражение обязательного объема сметной стоимости инвестиций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реконструкцию объекта в сумме 100 000 000,00 рублей.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0503125 «Справка по консолидируемым расчетам»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(по счету 120551561)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указанной форме отражаются суммы, начисленные по межбюджетным трансфертам в 2025 году с кодом элемента 02 и 14):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- 3 46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3 134,00 рублей - субвенции на реализацию полномочий в области охраны труда, поступившие от Министерства социальной политики Липецкой области (областной бюджет) (КБК 20230024040000150)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Кор.счет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140149151);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- 21 520,00 рублей - начисления сумм по субвенции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реализацию полномочий в области охраны труда, поступившие от Министерства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социальной политики Липецкой области (КБК 20230024040000150) (увеличение сумм соглашений) на 2026 - 2028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Кор.счет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140141151);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- 2 180 586,00 рублей - начисления сумм по суб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венции на реализацию полномочий в области охраны труда, поступившие от Министерства социальной политики Липецкой области (КБК 20230024040000150) на 2025 год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Кор.счет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140141151).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(по счету 120551661)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указанной форме, по коду элемента 02, 14, отражаются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поступления по межбюджетным трансфертам за 2025 год из других уровней бюджетов, изменения (уменьшение сумм соглашений) в текущем 2025 году, закрытие плановых значений в связи с завершением финансового 2025 года: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- 2 202 106,00 рублей - субвенция на реализа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 полномочий в области охраны труда, поступившие от Министерства социальной политики Липецкой области (областной бюджет) (КБК 20230024040000150)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Кор.счет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121002151)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- 2 180 586,00 рублей - уменьшения сумм по субвенции на реализацию полномочий в области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охраны труда, поступившие от Министерства социальной политики Липецкой области (областной бюджет) (КБК 20230024040000150)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Кор.счет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140149151).</w:t>
      </w:r>
    </w:p>
    <w:p w:rsidR="001925DD" w:rsidRDefault="00B41972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(по счету 120551000)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В указанной форме, по коду элемента 14, отражаются суммы доходов, запланированные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 – 2028 годы по межбюджетным трансфертам на текущие расходы: 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- 7 824 306,00 рублей (КБК 20230024040000150) - на 2026 – 2028 годы субвенция на реализацию полномочий в области охраны труда от Министерства социальной политики Липецкой области.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(по счету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130305000)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Данная форма содержит показатель по коду 21960010040000150 остаток неиспользованных в 2025 году межбюджетных трансфертов, который подлежит возврату в бюджет в сумме 3 371,47 - субвенция на реализацию полномочий в области охраны труда (Закон 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пецкой области №88-ОЗ от 08.11.2012) от Министерства социальной политики Липецкой области.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(по счету 130305731)   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Данная форма содержит показатель по коду 21960010040000150 - обороты по кредиту счета по начисленным к возврату в бюджет неиспользованных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2025 году межбюджетных трансфертов, который подлежит возврату в бюджет в сумме 3 371,47 - субвенция на реализацию полномочий в области охраны труда (Закон Липецкой области №88-ОЗ от 08.11.2012) от Министерства социальной политики Липецкой области.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 (по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счету 140110151)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данной форме отражена сумма фактического расхода по межбюджетным трансфертам за 2025 год- 2 198 734,53 рублей. 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(по счету 140149151)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указанной форме, по коду элемента 14, отражаются суммы доходов, запланированные на 2026 – 2028 годы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межбюджетным трансфертам на текущие расходы: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- 7 824 306,00 рублей (КБК 20230024040000150) - субвенция на реализацию полномочий в области охраны труда от Министерства социальной политики Липецкой области.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(по счету 140110191)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 В отчетном периоде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счету 140110191 отражено безвозмездное поступление памятных знаков от Администрации города Липецка балансовой стоимостью 41 224,95 рублей по счету 110536349.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(по счету 140110195)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  В отчетном периоде по счету 140110195 отражено безвозмездное пос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тупление от МКУ УРО сплит-системы в сумме 21 800,00 рублей по счету 101.36 и начисленная ранее амортизация по счету 104.36.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0503168 «Сведения о движении нефинансовых активов»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В разделе 1 «Нефинансовые активы» в стр.010 гр.4 отражена стои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мость основных средств на начало 2025 года в сумме 2 916 387,85 рублей. 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стр.010 гр.5 отражено поступление в отчетном периоде основных средств на сумму 521 856,12 рублей.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стр.010 гр.8 отражено списание в отчетном периоде основных средств на сумму 124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497,88 рублей.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стр.010 гр.11 отражено стоимость на конец года 3 313 746,09 рублей.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Машин и оборудования остаток на начало года на сумму 1 254 063,07 рублей. 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стр.014 гр.5 всего поступление (увеличилось) на 366 736,00 рублей (сплит-система, радиотелефон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холодильник, калькулятор), а также выбытие (уменьшилось) на сумму 12 868,00 рублей (радиотелефон, калькулятор), наличие на конец года 1 607 931,07 рублей.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Инвентарь производственный и хозяйственный остаток на начало года на сумму 1 662 324,78 рублей, стр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.016 гр.5 поступление (увеличилось) на сумму 155 120,12 рублей (бытовая техника, мебель), из них безвозмездно согласно Постановлению от 06.05.2025 № 912 получено на сумму 21 800,00 рублей (сплит-система), а также выбытие (уменьшилось) на сумму 111 629,88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ублей (кондиционер, жалюзи), наличие на конец года 1 705 815,02 рублей.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1.2 Амортизация основных средств в стр.050 гр.4 отражена стоимость основных средств на начало 2025 года в сумме 2 796 336,13 рублей, 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стр.050 гр.8 выбытие (уменьшение) на сумму 446 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01,96 рублей,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стр.050 гр.11 основных средств на конец 2025 года на сумму 3 242 838,09 рублей.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       1.4 Вложение в основные средства 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Остатка вложений в основные средства на начало 2025 года нет.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стр.070 гр.5 и гр.8 в отчетном периоде отражено пос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тупление вложений в основные средства в сумме 500 056,12 рублей и выбытие в сумме 500 056,12 рублей.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    В разделе 4 «Движение материальных запасов» в стр.190 гр.4 отражена стоимость материальных запасов на начало 2025 года в сумме 233 203,12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стр.190 гр.5 отражено увеличение материальных запасов в отчетном периоде на сумму 619 659,11 рублей (канцтовары, картриджи, вода, фоторамки, сертификаты, сувенирная продукция), в том числе, получено безвозмездно согласно Постановлению от 30.06.2025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1422 на сумму 41 224,95 рублей (памятные знаки).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В стр.190 гр.8 отражено выбытие (уменьшение) на сумму 426 168,18 рублей (вода, канцтовары, сувенирная продукция).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стр.190 гр.11 отражена стоимость материальных запасов на конец 2025 года в сумме 426 694,0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 рублей.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 разделе 3 «Движение материальных ценностей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забалансовых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счетах» по счету 01 на начало 2025 года отражена стоимость недвижимого имущества на сумму 1 728 397,17 рублей по адресу пл. Театральная, д. 1, полученного в безвозмездное пользование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МКУ «Управление ресурсного обеспечения» на основании договора безвозмездного пользования имуществом и движимого имущества на сумму 1 070 554,04 рублей, полученного в безвозмездное пользование от Администрации города Липецка, отражена стоимость недвижимог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имущества на сумму 150 337,51 рублей по адресу: ул. Советская, дом №1, полученного в безвозмездное пользование от МКУ «Управление ресурсного обеспечения» на основании договора безвозмездного пользования имуществом №30-Б от 17.08.2021.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      В течение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отчетного периода общая стоимость имущества, полученного в пользование, увеличилась на сумму 425 371,00 рублей (поступление основных средств и материальных запасов от Администрации города Липецка), выбытие составило 135 094,81 рублей (Возврат ОС, НМА, НПА,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полученных в пользование Администрации города Липецка).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  Стоимость имущества, полученного в пользование, на конец 2025 года составляет 2 018 673,36 рублей.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забалансовом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счете 02 на начало 2025 года числятся материальные ценности на хранении в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умме 69,00 рублей: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 хранении в сумме 11,00 рублей (Бутыль для воды 19л);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 признанные активами (картриджи) на сумму 58,00 рублей.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Поступление составило 130 408,00 рублей, выбытие – 130 415,00 рублей.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конец 2025 года остаток по счету 02 составил 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2,00 рублей. (основные средства не признанные активами-бытовая техника мебель, калькуляторы).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       На счете 21 на начало 2025 года отражены основные средства в эксплуатации на сумму 1 057 655,26 рублей. В течение отчетного периода поступило основных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 на сумму 77 188,12 рублей (бытовая, вычислительная техника, мебель), выбыло основных средств, пришедших в негодность – на сумму 64 733,44 рублей (офисная и компьютерная техника). Стоимость основных средств в эксплуатации на конец 2025 года составля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1 070 109,94 рублей.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                            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Анализ безвозмездных поступлений и передач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9015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2"/>
        <w:gridCol w:w="1686"/>
        <w:gridCol w:w="4129"/>
        <w:gridCol w:w="1788"/>
      </w:tblGrid>
      <w:tr w:rsidR="001925DD">
        <w:trPr>
          <w:trHeight w:val="525"/>
        </w:trPr>
        <w:tc>
          <w:tcPr>
            <w:tcW w:w="13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5DD" w:rsidRDefault="00B41972">
            <w:pPr>
              <w:ind w:firstLine="540"/>
              <w:jc w:val="both"/>
            </w:pPr>
            <w:bookmarkStart w:id="1" w:name="_dx_frag_EndFragment"/>
            <w:bookmarkEnd w:id="1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код аналитики</w:t>
            </w:r>
          </w:p>
        </w:tc>
        <w:tc>
          <w:tcPr>
            <w:tcW w:w="16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номер счета</w:t>
            </w:r>
          </w:p>
        </w:tc>
        <w:tc>
          <w:tcPr>
            <w:tcW w:w="41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7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сумма</w:t>
            </w:r>
          </w:p>
        </w:tc>
      </w:tr>
      <w:tr w:rsidR="001925DD">
        <w:trPr>
          <w:trHeight w:val="615"/>
        </w:trPr>
        <w:tc>
          <w:tcPr>
            <w:tcW w:w="13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5DD" w:rsidRDefault="001925DD">
            <w:pPr>
              <w:rPr>
                <w:sz w:val="24"/>
              </w:rPr>
            </w:pPr>
          </w:p>
        </w:tc>
        <w:tc>
          <w:tcPr>
            <w:tcW w:w="1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5DD" w:rsidRDefault="001925DD">
            <w:pPr>
              <w:rPr>
                <w:sz w:val="24"/>
              </w:rPr>
            </w:pPr>
          </w:p>
        </w:tc>
        <w:tc>
          <w:tcPr>
            <w:tcW w:w="41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5DD" w:rsidRDefault="00B41972">
            <w:r>
              <w:t xml:space="preserve"> </w:t>
            </w:r>
          </w:p>
        </w:tc>
        <w:tc>
          <w:tcPr>
            <w:tcW w:w="17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балансовая стоимость </w:t>
            </w:r>
          </w:p>
        </w:tc>
      </w:tr>
      <w:tr w:rsidR="001925DD">
        <w:trPr>
          <w:trHeight w:val="525"/>
        </w:trPr>
        <w:tc>
          <w:tcPr>
            <w:tcW w:w="13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</w:p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1.401.10.191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Администрация города Липецка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41 224,95</w:t>
            </w:r>
          </w:p>
        </w:tc>
      </w:tr>
      <w:tr w:rsidR="001925DD">
        <w:trPr>
          <w:trHeight w:val="1290"/>
        </w:trPr>
        <w:tc>
          <w:tcPr>
            <w:tcW w:w="13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1.401.1.195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МКУ "Управление ресурсного обеспечения администрации г. Липецка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21 800,00</w:t>
            </w:r>
          </w:p>
        </w:tc>
      </w:tr>
      <w:tr w:rsidR="001925DD">
        <w:trPr>
          <w:trHeight w:val="441"/>
        </w:trPr>
        <w:tc>
          <w:tcPr>
            <w:tcW w:w="13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63 024,95</w:t>
            </w:r>
          </w:p>
        </w:tc>
      </w:tr>
    </w:tbl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 Форма 0503169 «Сведения по дебиторской и кредиторской задолженности» 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Дебиторская задолженность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Дебиторская задолженность по доходам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01.01.2026 года составляет 29 594 526,00 рублей, в том числе: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 - по счету 12052К000 в сумме 21 770 220,00 рублей - отражается дебиторская задолженность по доходам от концессионной платы, в том числе: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ИП Глебов А.Л. в сумме 4 320 220,00 рублей (ср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 соглашения 29.09.2017 - 28.09.2034);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2) ООО «Липецкий Банный комплекс» в сумме 17 450 000,00 рублей. Из них: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- 1 700 000,00 рублей по соглашению от 07.02.2022 (срок соглашения 07.02.2022 – 06.02.2042);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- 15 750 000,00 рублей по соглашению от 07.11.2022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(срок соглашения 07.11.2022 – 06.11.2042).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- по счету 120551000 в сумме 7 824 306,00 рублей отражается дебиторская задолженность по межбюджетным трансфертам. Из них: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2 608 102,00 - 2026 год;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2 608 102,00 - 2027 год;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2 608 102,00 - 2028 год.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Дебиторская задолженность по расходам на 01.01.2026 года составляет 83 396,20 рублей, в том числе: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счету 120641000 в сумме 76 657,92 рублей - отражен авансовые платежи по перечисленной субсидии на выполнение муниципального задания МБУ "Технопарк-Липе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цк";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счету 120821000 в сумме 6 738,28 рублей - дебиторская задолженность подотчетных лиц (конверты, марки), списание будет произведено в 2026 году.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Кредиторская задолженность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Кредиторская задолженность по доходам на 01.01.2026 года составляет 56 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4 687,65 рублей, в том числе: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счету 14014012K в сумме 48 327 010,18 рублей – отражается кредиторская задолженность по прочим поступлениям от использования имущества, находящегося в собственности городских округов. Из них концессионная плата: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ИП Гле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бов А.Л. в сумме 3 731 092,59 рублей (срок соглашения 29.09.2017 - 28.09.2034); 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ИП Глебов А.Л. в суме 419 917,05 рублей (срок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доп.соглашения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29.09.2017 – 28.09.2034)   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ООО «Липецкий Банный комплекс» в сумме 17 360 133,88 рублей. Из них: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- 1 610 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3,88 рублей по соглашению от 07.02.2022 (срок соглашения 07.02.2022 – 06.02.2042);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- 15 750 000,00 рублей по соглашению от 07.11.2022 (срок соглашения 07.11.2022 – 06.11.2042).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затрат по концессионному соглашению ООО «Липецкий Банный комплекс» 26 815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866,66. Из них: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- 7 196 919,14 рублей по соглашению от 07.02.2022 (срок соглашения 07.02.2022 – 06.02.2042);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- 19 618 947,52 рублей по соглашению от 07.11.2022 (срок соглашения 07.11.2022 – 06.11.2042).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счету 140149000 в сумме 7 824 306,00 рублей отр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ажается кредиторская задолженность по межбюджетным трансфертам. Из них: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2 608 102,00 - 2026 год;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2 608 102,00 - 2027 год;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2 608 102,00 - 2028 год. </w:t>
      </w:r>
    </w:p>
    <w:tbl>
      <w:tblPr>
        <w:tblW w:w="8955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1925DD">
        <w:trPr>
          <w:trHeight w:val="300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tbl>
            <w:tblPr>
              <w:tblW w:w="7050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33"/>
            </w:tblGrid>
            <w:tr w:rsidR="001925DD">
              <w:trPr>
                <w:trHeight w:val="300"/>
              </w:trPr>
              <w:tc>
                <w:tcPr>
                  <w:tcW w:w="705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Расшифровка показателей доходов будущих периодов</w:t>
                  </w:r>
                </w:p>
                <w:tbl>
                  <w:tblPr>
                    <w:tblW w:w="8085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38"/>
                    <w:gridCol w:w="1985"/>
                    <w:gridCol w:w="1530"/>
                    <w:gridCol w:w="3630"/>
                  </w:tblGrid>
                  <w:tr w:rsidR="001925DD">
                    <w:trPr>
                      <w:trHeight w:val="420"/>
                    </w:trPr>
                    <w:tc>
                      <w:tcPr>
                        <w:tcW w:w="1138" w:type="dxa"/>
                        <w:tcBorders>
                          <w:top w:val="single" w:sz="8" w:space="0" w:color="808080"/>
                          <w:left w:val="single" w:sz="8" w:space="0" w:color="808080"/>
                          <w:bottom w:val="single" w:sz="8" w:space="0" w:color="808080"/>
                          <w:right w:val="single" w:sz="8" w:space="0" w:color="808080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1925DD" w:rsidRDefault="00B41972">
                        <w:pPr>
                          <w:jc w:val="both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№ п/п</w:t>
                        </w:r>
                      </w:p>
                    </w:tc>
                    <w:tc>
                      <w:tcPr>
                        <w:tcW w:w="1785" w:type="dxa"/>
                        <w:tcBorders>
                          <w:top w:val="single" w:sz="8" w:space="0" w:color="808080"/>
                          <w:left w:val="nil"/>
                          <w:bottom w:val="single" w:sz="8" w:space="0" w:color="808080"/>
                          <w:right w:val="single" w:sz="8" w:space="0" w:color="808080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1925DD" w:rsidRDefault="00B41972">
                        <w:pPr>
                          <w:ind w:firstLine="540"/>
                          <w:jc w:val="both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Счет бухгалтерского учета </w:t>
                        </w:r>
                      </w:p>
                    </w:tc>
                    <w:tc>
                      <w:tcPr>
                        <w:tcW w:w="1530" w:type="dxa"/>
                        <w:tcBorders>
                          <w:top w:val="single" w:sz="8" w:space="0" w:color="808080"/>
                          <w:left w:val="nil"/>
                          <w:bottom w:val="single" w:sz="8" w:space="0" w:color="808080"/>
                          <w:right w:val="single" w:sz="8" w:space="0" w:color="808080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1925DD" w:rsidRDefault="00B41972">
                        <w:pPr>
                          <w:jc w:val="both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Сумма на отчетную дату</w:t>
                        </w:r>
                      </w:p>
                    </w:tc>
                    <w:tc>
                      <w:tcPr>
                        <w:tcW w:w="3630" w:type="dxa"/>
                        <w:tcBorders>
                          <w:top w:val="single" w:sz="8" w:space="0" w:color="808080"/>
                          <w:left w:val="nil"/>
                          <w:bottom w:val="single" w:sz="8" w:space="0" w:color="808080"/>
                          <w:right w:val="single" w:sz="8" w:space="0" w:color="808080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1925DD" w:rsidRDefault="00B41972">
                        <w:pPr>
                          <w:jc w:val="both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При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чины образования</w:t>
                        </w:r>
                      </w:p>
                    </w:tc>
                  </w:tr>
                  <w:tr w:rsidR="001925DD">
                    <w:trPr>
                      <w:trHeight w:val="1080"/>
                    </w:trPr>
                    <w:tc>
                      <w:tcPr>
                        <w:tcW w:w="1138" w:type="dxa"/>
                        <w:tcBorders>
                          <w:top w:val="nil"/>
                          <w:left w:val="single" w:sz="8" w:space="0" w:color="808080"/>
                          <w:bottom w:val="single" w:sz="8" w:space="0" w:color="808080"/>
                          <w:right w:val="single" w:sz="8" w:space="0" w:color="80808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1925DD" w:rsidRDefault="00B41972">
                        <w:pPr>
                          <w:shd w:val="clear" w:color="auto" w:fill="FFFFFF"/>
                          <w:ind w:firstLine="540"/>
                          <w:jc w:val="both"/>
                          <w:rPr>
                            <w:shd w:val="clear" w:color="auto" w:fill="FFFFFF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1785" w:type="dxa"/>
                        <w:tcBorders>
                          <w:top w:val="nil"/>
                          <w:left w:val="nil"/>
                          <w:bottom w:val="single" w:sz="8" w:space="0" w:color="808080"/>
                          <w:right w:val="single" w:sz="8" w:space="0" w:color="80808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1925DD" w:rsidRDefault="00B41972">
                        <w:pPr>
                          <w:shd w:val="clear" w:color="auto" w:fill="FFFFFF"/>
                          <w:jc w:val="both"/>
                          <w:rPr>
                            <w:shd w:val="clear" w:color="auto" w:fill="FFFFFF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1.401.40.12К</w:t>
                        </w:r>
                      </w:p>
                    </w:tc>
                    <w:tc>
                      <w:tcPr>
                        <w:tcW w:w="1530" w:type="dxa"/>
                        <w:tcBorders>
                          <w:top w:val="nil"/>
                          <w:left w:val="nil"/>
                          <w:bottom w:val="single" w:sz="8" w:space="0" w:color="808080"/>
                          <w:right w:val="single" w:sz="8" w:space="0" w:color="80808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1925DD" w:rsidRDefault="00B41972">
                        <w:pPr>
                          <w:shd w:val="clear" w:color="auto" w:fill="FFFFFF"/>
                          <w:jc w:val="both"/>
                          <w:rPr>
                            <w:shd w:val="clear" w:color="auto" w:fill="FFFFFF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21511143,52</w:t>
                        </w:r>
                      </w:p>
                    </w:tc>
                    <w:tc>
                      <w:tcPr>
                        <w:tcW w:w="3630" w:type="dxa"/>
                        <w:tcBorders>
                          <w:top w:val="nil"/>
                          <w:left w:val="nil"/>
                          <w:bottom w:val="single" w:sz="8" w:space="0" w:color="808080"/>
                          <w:right w:val="single" w:sz="8" w:space="0" w:color="80808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1925DD" w:rsidRDefault="00B41972">
                        <w:pPr>
                          <w:shd w:val="clear" w:color="auto" w:fill="FFFFFF"/>
                          <w:jc w:val="both"/>
                          <w:rPr>
                            <w:shd w:val="clear" w:color="auto" w:fill="FFFFFF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Остаток по доходам от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концессионых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соглашений</w:t>
                        </w:r>
                      </w:p>
                    </w:tc>
                  </w:tr>
                  <w:tr w:rsidR="001925DD">
                    <w:trPr>
                      <w:trHeight w:val="825"/>
                    </w:trPr>
                    <w:tc>
                      <w:tcPr>
                        <w:tcW w:w="1138" w:type="dxa"/>
                        <w:tcBorders>
                          <w:top w:val="nil"/>
                          <w:left w:val="single" w:sz="8" w:space="0" w:color="808080"/>
                          <w:bottom w:val="nil"/>
                          <w:right w:val="single" w:sz="8" w:space="0" w:color="80808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1925DD" w:rsidRDefault="00B41972">
                        <w:pPr>
                          <w:shd w:val="clear" w:color="auto" w:fill="FFFFFF"/>
                          <w:ind w:firstLine="540"/>
                          <w:jc w:val="both"/>
                          <w:rPr>
                            <w:shd w:val="clear" w:color="auto" w:fill="FFFFFF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1785" w:type="dxa"/>
                        <w:tcBorders>
                          <w:top w:val="nil"/>
                          <w:left w:val="nil"/>
                          <w:bottom w:val="single" w:sz="8" w:space="0" w:color="808080"/>
                          <w:right w:val="single" w:sz="8" w:space="0" w:color="80808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1925DD" w:rsidRDefault="00B41972">
                        <w:pPr>
                          <w:shd w:val="clear" w:color="auto" w:fill="FFFFFF"/>
                          <w:jc w:val="both"/>
                          <w:rPr>
                            <w:shd w:val="clear" w:color="auto" w:fill="FFFFFF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1.401.40.12К</w:t>
                        </w:r>
                      </w:p>
                    </w:tc>
                    <w:tc>
                      <w:tcPr>
                        <w:tcW w:w="1530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80808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1925DD" w:rsidRDefault="00B41972">
                        <w:pPr>
                          <w:shd w:val="clear" w:color="auto" w:fill="FFFFFF"/>
                          <w:jc w:val="both"/>
                          <w:rPr>
                            <w:shd w:val="clear" w:color="auto" w:fill="FFFFFF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26815866,66</w:t>
                        </w:r>
                      </w:p>
                    </w:tc>
                    <w:tc>
                      <w:tcPr>
                        <w:tcW w:w="3630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80808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1925DD" w:rsidRDefault="00B41972">
                        <w:pPr>
                          <w:shd w:val="clear" w:color="auto" w:fill="FFFFFF"/>
                          <w:jc w:val="both"/>
                          <w:rPr>
                            <w:shd w:val="clear" w:color="auto" w:fill="FFFFFF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Остаток сумм затрат по концессионным соглашениям</w:t>
                        </w:r>
                      </w:p>
                    </w:tc>
                  </w:tr>
                  <w:tr w:rsidR="001925DD">
                    <w:trPr>
                      <w:trHeight w:val="2250"/>
                    </w:trPr>
                    <w:tc>
                      <w:tcPr>
                        <w:tcW w:w="1138" w:type="dxa"/>
                        <w:tcBorders>
                          <w:top w:val="single" w:sz="8" w:space="0" w:color="808080"/>
                          <w:left w:val="single" w:sz="8" w:space="0" w:color="808080"/>
                          <w:bottom w:val="nil"/>
                          <w:right w:val="single" w:sz="8" w:space="0" w:color="808080"/>
                        </w:tcBorders>
                        <w:shd w:val="clear" w:color="auto" w:fill="FFFFFF"/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1925DD" w:rsidRDefault="00B41972">
                        <w:pPr>
                          <w:shd w:val="clear" w:color="auto" w:fill="FFFFFF"/>
                          <w:ind w:firstLine="540"/>
                          <w:jc w:val="both"/>
                          <w:rPr>
                            <w:shd w:val="clear" w:color="auto" w:fill="FFFFFF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785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808080"/>
                        </w:tcBorders>
                        <w:shd w:val="clear" w:color="auto" w:fill="FFFFFF"/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1925DD" w:rsidRDefault="00B41972">
                        <w:pPr>
                          <w:shd w:val="clear" w:color="auto" w:fill="FFFFFF"/>
                          <w:jc w:val="both"/>
                          <w:rPr>
                            <w:shd w:val="clear" w:color="auto" w:fill="FFFFFF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1.401.49.151</w:t>
                        </w:r>
                      </w:p>
                    </w:tc>
                    <w:tc>
                      <w:tcPr>
                        <w:tcW w:w="1530" w:type="dxa"/>
                        <w:tcBorders>
                          <w:top w:val="single" w:sz="8" w:space="0" w:color="808080"/>
                          <w:left w:val="nil"/>
                          <w:bottom w:val="nil"/>
                          <w:right w:val="single" w:sz="8" w:space="0" w:color="808080"/>
                        </w:tcBorders>
                        <w:shd w:val="clear" w:color="auto" w:fill="FFFFFF"/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1925DD" w:rsidRDefault="00B41972">
                        <w:pPr>
                          <w:shd w:val="clear" w:color="auto" w:fill="FFFFFF"/>
                          <w:jc w:val="both"/>
                          <w:rPr>
                            <w:shd w:val="clear" w:color="auto" w:fill="FFFFFF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7 824 306,00</w:t>
                        </w:r>
                      </w:p>
                    </w:tc>
                    <w:tc>
                      <w:tcPr>
                        <w:tcW w:w="3630" w:type="dxa"/>
                        <w:tcBorders>
                          <w:top w:val="single" w:sz="8" w:space="0" w:color="808080"/>
                          <w:left w:val="nil"/>
                          <w:bottom w:val="nil"/>
                          <w:right w:val="single" w:sz="8" w:space="0" w:color="808080"/>
                        </w:tcBorders>
                        <w:shd w:val="clear" w:color="auto" w:fill="FFFFFF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1925DD" w:rsidRDefault="00B41972">
                        <w:pPr>
                          <w:shd w:val="clear" w:color="auto" w:fill="FFFFFF"/>
                          <w:jc w:val="both"/>
                          <w:rPr>
                            <w:shd w:val="clear" w:color="auto" w:fill="FFFFFF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Уточненные плановые назначения: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br/>
                          <w:t xml:space="preserve">на 2026г. - 2 608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102,00                            </w:t>
                        </w:r>
                      </w:p>
                      <w:p w:rsidR="001925DD" w:rsidRDefault="00B41972">
                        <w:pPr>
                          <w:shd w:val="clear" w:color="auto" w:fill="FFFFFF"/>
                          <w:jc w:val="both"/>
                          <w:rPr>
                            <w:shd w:val="clear" w:color="auto" w:fill="FFFFFF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 2027г. - 2 608 102,00 </w:t>
                        </w:r>
                      </w:p>
                      <w:p w:rsidR="001925DD" w:rsidRDefault="00B41972">
                        <w:pPr>
                          <w:shd w:val="clear" w:color="auto" w:fill="FFFFFF"/>
                          <w:jc w:val="both"/>
                          <w:rPr>
                            <w:shd w:val="clear" w:color="auto" w:fill="FFFFFF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 2028г. - 2 608 102,00 </w:t>
                        </w:r>
                      </w:p>
                    </w:tc>
                  </w:tr>
                  <w:tr w:rsidR="001925DD">
                    <w:trPr>
                      <w:trHeight w:val="300"/>
                    </w:trPr>
                    <w:tc>
                      <w:tcPr>
                        <w:tcW w:w="113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  <w:hideMark/>
                      </w:tcPr>
                      <w:p w:rsidR="001925DD" w:rsidRDefault="00B41972">
                        <w:pPr>
                          <w:ind w:firstLine="540"/>
                          <w:jc w:val="both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785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  <w:hideMark/>
                      </w:tcPr>
                      <w:p w:rsidR="001925DD" w:rsidRDefault="00B41972">
                        <w:pPr>
                          <w:ind w:firstLine="540"/>
                          <w:jc w:val="both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Итого:</w:t>
                        </w:r>
                      </w:p>
                    </w:tc>
                    <w:tc>
                      <w:tcPr>
                        <w:tcW w:w="1530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  <w:hideMark/>
                      </w:tcPr>
                      <w:p w:rsidR="001925DD" w:rsidRDefault="00B41972">
                        <w:pPr>
                          <w:jc w:val="both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56151316,18</w:t>
                        </w:r>
                      </w:p>
                    </w:tc>
                    <w:tc>
                      <w:tcPr>
                        <w:tcW w:w="3630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  <w:hideMark/>
                      </w:tcPr>
                      <w:p w:rsidR="001925DD" w:rsidRDefault="00B41972">
                        <w:pPr>
                          <w:ind w:firstLine="540"/>
                          <w:jc w:val="both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</w:tr>
                </w:tbl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</w:tr>
          </w:tbl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Анализ межбюджетных трансфертов (субсидий, субвенций, иных МБТ)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Таблица 1 </w:t>
            </w:r>
          </w:p>
          <w:tbl>
            <w:tblPr>
              <w:tblW w:w="9180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7"/>
              <w:gridCol w:w="546"/>
              <w:gridCol w:w="490"/>
              <w:gridCol w:w="704"/>
              <w:gridCol w:w="704"/>
              <w:gridCol w:w="704"/>
              <w:gridCol w:w="658"/>
              <w:gridCol w:w="490"/>
              <w:gridCol w:w="750"/>
              <w:gridCol w:w="741"/>
              <w:gridCol w:w="741"/>
              <w:gridCol w:w="741"/>
              <w:gridCol w:w="658"/>
              <w:gridCol w:w="546"/>
            </w:tblGrid>
            <w:tr w:rsidR="001925DD">
              <w:trPr>
                <w:trHeight w:val="315"/>
              </w:trPr>
              <w:tc>
                <w:tcPr>
                  <w:tcW w:w="53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КБК</w:t>
                  </w:r>
                </w:p>
              </w:tc>
              <w:tc>
                <w:tcPr>
                  <w:tcW w:w="54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Остаток на 01.01.2025</w:t>
                  </w:r>
                </w:p>
              </w:tc>
              <w:tc>
                <w:tcPr>
                  <w:tcW w:w="72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Сумма по ф.0503169 ДТ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по сч.205 (гр.5)</w:t>
                  </w:r>
                </w:p>
              </w:tc>
              <w:tc>
                <w:tcPr>
                  <w:tcW w:w="2880" w:type="dxa"/>
                  <w:gridSpan w:val="4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В том числе</w:t>
                  </w:r>
                </w:p>
              </w:tc>
              <w:tc>
                <w:tcPr>
                  <w:tcW w:w="54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Сумма по ф.0503169 ДТ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по сч.205 (гр.7)</w:t>
                  </w:r>
                </w:p>
              </w:tc>
              <w:tc>
                <w:tcPr>
                  <w:tcW w:w="3420" w:type="dxa"/>
                  <w:gridSpan w:val="5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В том числе</w:t>
                  </w:r>
                </w:p>
              </w:tc>
              <w:tc>
                <w:tcPr>
                  <w:tcW w:w="54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Остаток на 01.01.2026</w:t>
                  </w:r>
                </w:p>
              </w:tc>
            </w:tr>
            <w:tr w:rsidR="001925DD">
              <w:trPr>
                <w:trHeight w:val="861"/>
              </w:trPr>
              <w:tc>
                <w:tcPr>
                  <w:tcW w:w="53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1925DD">
                  <w:pPr>
                    <w:rPr>
                      <w:sz w:val="24"/>
                    </w:rPr>
                  </w:pPr>
                </w:p>
              </w:tc>
              <w:tc>
                <w:tcPr>
                  <w:tcW w:w="54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1925DD">
                  <w:pPr>
                    <w:rPr>
                      <w:sz w:val="24"/>
                    </w:rPr>
                  </w:pPr>
                </w:p>
              </w:tc>
              <w:tc>
                <w:tcPr>
                  <w:tcW w:w="72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Увеличение суммы транс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фертов (корректировка на «+» соглашений прошлых лет, заключение новых соглашений в текущем году) 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Увеличение суммы транс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фертов (корректировка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 «+» соглашений прошлых лет, заключение новых соглашений в текущем году) 2025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Увеличение суммы транс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фертов (корректировка на «+» соглашений прошлых лет, заключение новых соглашений в текущем году) 2026-2028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shd w:val="clear" w:color="auto" w:fill="FFFFFF"/>
                    <w:ind w:firstLine="540"/>
                    <w:jc w:val="both"/>
                    <w:rPr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Уточнение кассовых операций</w:t>
                  </w:r>
                </w:p>
              </w:tc>
              <w:tc>
                <w:tcPr>
                  <w:tcW w:w="54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1925DD">
                  <w:pPr>
                    <w:shd w:val="clear" w:color="auto" w:fill="FFFFFF"/>
                    <w:rPr>
                      <w:sz w:val="24"/>
                      <w:shd w:val="clear" w:color="auto" w:fill="FFFFFF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Поступление (ф.050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3127) (свер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ка с ф.0503125 по сч.120551(61) 661)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Уменьшение суммы транс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фертов (корректировка на «-» соглашений прошлых лет)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Уменьшение суммы транс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фертов (корректировка на «-» соглашений прошлых лет)2025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Уменьшение суммы транс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фертов (корректировка на «-» сог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лашений прошлых лет)2026-2028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shd w:val="clear" w:color="auto" w:fill="FFFFFF"/>
                    <w:ind w:firstLine="540"/>
                    <w:jc w:val="both"/>
                    <w:rPr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Уточнение кассовых операций</w:t>
                  </w:r>
                </w:p>
              </w:tc>
              <w:tc>
                <w:tcPr>
                  <w:tcW w:w="54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1925DD">
                  <w:pPr>
                    <w:shd w:val="clear" w:color="auto" w:fill="FFFFFF"/>
                    <w:rPr>
                      <w:sz w:val="24"/>
                      <w:shd w:val="clear" w:color="auto" w:fill="FFFFFF"/>
                    </w:rPr>
                  </w:pPr>
                </w:p>
              </w:tc>
            </w:tr>
            <w:tr w:rsidR="001925DD">
              <w:trPr>
                <w:trHeight w:val="465"/>
              </w:trPr>
              <w:tc>
                <w:tcPr>
                  <w:tcW w:w="530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ind w:hanging="2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20230024040000450 (151)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6 541 758,00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3484 654,00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3 484 654,00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shd w:val="clear" w:color="auto" w:fill="FFFFFF"/>
                    <w:ind w:firstLine="540"/>
                    <w:jc w:val="both"/>
                    <w:rPr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2 202 106,00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2 202 106,00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shd w:val="clear" w:color="auto" w:fill="FFFFFF"/>
                    <w:ind w:firstLine="540"/>
                    <w:jc w:val="both"/>
                    <w:rPr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7 824 306,00</w:t>
                  </w:r>
                </w:p>
              </w:tc>
            </w:tr>
            <w:tr w:rsidR="001925DD">
              <w:trPr>
                <w:trHeight w:val="315"/>
              </w:trPr>
              <w:tc>
                <w:tcPr>
                  <w:tcW w:w="5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итого: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6 541 758,00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3 484 654,00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3 484 654,00</w:t>
                  </w:r>
                </w:p>
              </w:tc>
              <w:tc>
                <w:tcPr>
                  <w:tcW w:w="9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shd w:val="clear" w:color="auto" w:fill="FFFFFF"/>
                    <w:ind w:firstLine="540"/>
                    <w:jc w:val="both"/>
                    <w:rPr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00,00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2 202 106,00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2 202 106,00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72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shd w:val="clear" w:color="auto" w:fill="FFFFFF"/>
                    <w:ind w:firstLine="540"/>
                    <w:jc w:val="both"/>
                    <w:rPr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00,00</w:t>
                  </w:r>
                </w:p>
              </w:tc>
              <w:tc>
                <w:tcPr>
                  <w:tcW w:w="54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7 824 306,00</w:t>
                  </w:r>
                </w:p>
              </w:tc>
            </w:tr>
          </w:tbl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Таблица 2</w:t>
            </w:r>
          </w:p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4"/>
              <w:gridCol w:w="639"/>
              <w:gridCol w:w="690"/>
              <w:gridCol w:w="800"/>
              <w:gridCol w:w="489"/>
              <w:gridCol w:w="781"/>
              <w:gridCol w:w="640"/>
              <w:gridCol w:w="675"/>
              <w:gridCol w:w="800"/>
              <w:gridCol w:w="640"/>
              <w:gridCol w:w="781"/>
              <w:gridCol w:w="661"/>
              <w:gridCol w:w="640"/>
            </w:tblGrid>
            <w:tr w:rsidR="001925DD">
              <w:trPr>
                <w:trHeight w:val="465"/>
              </w:trPr>
              <w:tc>
                <w:tcPr>
                  <w:tcW w:w="500" w:type="pct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КБК</w:t>
                  </w:r>
                </w:p>
              </w:tc>
              <w:tc>
                <w:tcPr>
                  <w:tcW w:w="550" w:type="pct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Остаток на 01.01.2025</w:t>
                  </w:r>
                </w:p>
              </w:tc>
              <w:tc>
                <w:tcPr>
                  <w:tcW w:w="400" w:type="pct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Сумма по ф.0503169КТ по сч.40140 (гр.5)</w:t>
                  </w:r>
                </w:p>
              </w:tc>
              <w:tc>
                <w:tcPr>
                  <w:tcW w:w="1000" w:type="pct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том числе</w:t>
                  </w:r>
                </w:p>
              </w:tc>
              <w:tc>
                <w:tcPr>
                  <w:tcW w:w="400" w:type="pct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Сумма по ф.0503169 КТ по сч.40140 (гр.7)</w:t>
                  </w:r>
                </w:p>
              </w:tc>
              <w:tc>
                <w:tcPr>
                  <w:tcW w:w="700" w:type="pct"/>
                  <w:gridSpan w:val="2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том числе</w:t>
                  </w:r>
                </w:p>
              </w:tc>
              <w:tc>
                <w:tcPr>
                  <w:tcW w:w="350" w:type="pct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300" w:type="pct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300" w:type="pct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300" w:type="pct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Остаток на 01.01.2026</w:t>
                  </w:r>
                </w:p>
              </w:tc>
            </w:tr>
            <w:tr w:rsidR="001925DD">
              <w:trPr>
                <w:trHeight w:val="1950"/>
              </w:trPr>
              <w:tc>
                <w:tcPr>
                  <w:tcW w:w="500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1925DD">
                  <w:pPr>
                    <w:rPr>
                      <w:sz w:val="24"/>
                    </w:rPr>
                  </w:pPr>
                </w:p>
              </w:tc>
              <w:tc>
                <w:tcPr>
                  <w:tcW w:w="550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1925DD">
                  <w:pPr>
                    <w:rPr>
                      <w:sz w:val="24"/>
                    </w:rPr>
                  </w:pPr>
                </w:p>
              </w:tc>
              <w:tc>
                <w:tcPr>
                  <w:tcW w:w="400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r>
                    <w:t xml:space="preserve"> </w:t>
                  </w:r>
                </w:p>
              </w:tc>
              <w:tc>
                <w:tcPr>
                  <w:tcW w:w="35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Увеличение суммы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трансфертов (корректировка на «+» соглашений прошлых лет, заключение новых соглашений в текущем году)</w:t>
                  </w:r>
                </w:p>
              </w:tc>
              <w:tc>
                <w:tcPr>
                  <w:tcW w:w="30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Перенос 2025г со сч.401.49 на 401.41</w:t>
                  </w:r>
                </w:p>
              </w:tc>
              <w:tc>
                <w:tcPr>
                  <w:tcW w:w="30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Перенос задолженности со сч.401.41 на 401.49</w:t>
                  </w:r>
                </w:p>
              </w:tc>
              <w:tc>
                <w:tcPr>
                  <w:tcW w:w="400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1925DD">
                  <w:pPr>
                    <w:rPr>
                      <w:sz w:val="24"/>
                    </w:rPr>
                  </w:pPr>
                </w:p>
              </w:tc>
              <w:tc>
                <w:tcPr>
                  <w:tcW w:w="3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Фактические расходы 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Уменьшение суммы трансфертов (корректировка на «-»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соглашений прошлых лет)</w:t>
                  </w:r>
                </w:p>
              </w:tc>
              <w:tc>
                <w:tcPr>
                  <w:tcW w:w="3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Перенос 2025г со сч.401.49 на 401.41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Перенос задолженности со сч.401.41 на 401.49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Перенос 2025г со сч.401.41 на 303.05</w:t>
                  </w:r>
                </w:p>
              </w:tc>
              <w:tc>
                <w:tcPr>
                  <w:tcW w:w="300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1925DD">
                  <w:pPr>
                    <w:rPr>
                      <w:sz w:val="24"/>
                    </w:rPr>
                  </w:pPr>
                </w:p>
              </w:tc>
            </w:tr>
            <w:tr w:rsidR="001925DD">
              <w:trPr>
                <w:trHeight w:val="540"/>
              </w:trPr>
              <w:tc>
                <w:tcPr>
                  <w:tcW w:w="50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202300024040000150 (40141)</w:t>
                  </w:r>
                </w:p>
              </w:tc>
              <w:tc>
                <w:tcPr>
                  <w:tcW w:w="5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2 202 106,00</w:t>
                  </w:r>
                </w:p>
              </w:tc>
              <w:tc>
                <w:tcPr>
                  <w:tcW w:w="3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2 202 106,00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2 202 106,00</w:t>
                  </w:r>
                </w:p>
              </w:tc>
              <w:tc>
                <w:tcPr>
                  <w:tcW w:w="3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2 198 734,53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3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3 371,47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</w:tr>
            <w:tr w:rsidR="001925DD">
              <w:trPr>
                <w:trHeight w:val="465"/>
              </w:trPr>
              <w:tc>
                <w:tcPr>
                  <w:tcW w:w="50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20230024040000150 (40149)</w:t>
                  </w:r>
                </w:p>
              </w:tc>
              <w:tc>
                <w:tcPr>
                  <w:tcW w:w="5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6 541 758,00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3 463 134,00</w:t>
                  </w:r>
                </w:p>
              </w:tc>
              <w:tc>
                <w:tcPr>
                  <w:tcW w:w="3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3 463 134,00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2 180 586,00</w:t>
                  </w:r>
                </w:p>
              </w:tc>
              <w:tc>
                <w:tcPr>
                  <w:tcW w:w="350" w:type="pct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3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2 180 586,00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7 824 306,00</w:t>
                  </w:r>
                </w:p>
              </w:tc>
            </w:tr>
            <w:tr w:rsidR="001925DD">
              <w:trPr>
                <w:trHeight w:val="315"/>
              </w:trPr>
              <w:tc>
                <w:tcPr>
                  <w:tcW w:w="50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итого:</w:t>
                  </w:r>
                </w:p>
              </w:tc>
              <w:tc>
                <w:tcPr>
                  <w:tcW w:w="5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6 541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>758,00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>5 665 240,00</w:t>
                  </w:r>
                </w:p>
              </w:tc>
              <w:tc>
                <w:tcPr>
                  <w:tcW w:w="3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5 665 240,00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4 382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>692,00</w:t>
                  </w:r>
                </w:p>
              </w:tc>
              <w:tc>
                <w:tcPr>
                  <w:tcW w:w="3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>2 198 734,53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3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2 180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>586,00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>0,00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3 371,47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7 824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>306,00</w:t>
                  </w:r>
                </w:p>
              </w:tc>
            </w:tr>
          </w:tbl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 </w:t>
            </w:r>
          </w:p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Анализ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оборотов по поступлениям</w:t>
            </w:r>
          </w:p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3"/>
              <w:gridCol w:w="1834"/>
              <w:gridCol w:w="649"/>
              <w:gridCol w:w="985"/>
              <w:gridCol w:w="973"/>
              <w:gridCol w:w="1379"/>
              <w:gridCol w:w="1202"/>
              <w:gridCol w:w="1495"/>
            </w:tblGrid>
            <w:tr w:rsidR="001925DD">
              <w:trPr>
                <w:trHeight w:val="885"/>
              </w:trPr>
              <w:tc>
                <w:tcPr>
                  <w:tcW w:w="750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КОСГУ</w:t>
                  </w:r>
                </w:p>
              </w:tc>
              <w:tc>
                <w:tcPr>
                  <w:tcW w:w="80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Код доходов</w:t>
                  </w:r>
                </w:p>
              </w:tc>
              <w:tc>
                <w:tcPr>
                  <w:tcW w:w="65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Счет</w:t>
                  </w:r>
                </w:p>
              </w:tc>
              <w:tc>
                <w:tcPr>
                  <w:tcW w:w="50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ф.0503169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Дт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   гр.7</w:t>
                  </w:r>
                </w:p>
              </w:tc>
              <w:tc>
                <w:tcPr>
                  <w:tcW w:w="45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ф.0503169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Кт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   гр.5</w:t>
                  </w:r>
                </w:p>
              </w:tc>
              <w:tc>
                <w:tcPr>
                  <w:tcW w:w="45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ф.0503127 (поступление)</w:t>
                  </w:r>
                </w:p>
              </w:tc>
              <w:tc>
                <w:tcPr>
                  <w:tcW w:w="65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Отклонение (ф.169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Дт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гр.7 + ф.169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Кт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гр.5 - ф.127)</w:t>
                  </w:r>
                </w:p>
              </w:tc>
              <w:tc>
                <w:tcPr>
                  <w:tcW w:w="55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Причины</w:t>
                  </w:r>
                </w:p>
              </w:tc>
            </w:tr>
            <w:tr w:rsidR="001925DD">
              <w:trPr>
                <w:trHeight w:val="300"/>
              </w:trPr>
              <w:tc>
                <w:tcPr>
                  <w:tcW w:w="75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shd w:val="clear" w:color="auto" w:fill="FFFFFF"/>
                    <w:jc w:val="both"/>
                    <w:rPr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120</w:t>
                  </w:r>
                </w:p>
              </w:tc>
              <w:tc>
                <w:tcPr>
                  <w:tcW w:w="8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shd w:val="clear" w:color="auto" w:fill="FFFFFF"/>
                    <w:jc w:val="both"/>
                    <w:rPr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11107014040000120</w:t>
                  </w: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shd w:val="clear" w:color="auto" w:fill="FFFFFF"/>
                    <w:jc w:val="both"/>
                    <w:rPr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205.27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shd w:val="clear" w:color="auto" w:fill="FFFFFF"/>
                    <w:jc w:val="both"/>
                    <w:rPr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29000,00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shd w:val="clear" w:color="auto" w:fill="FFFFFF"/>
                    <w:ind w:firstLine="540"/>
                    <w:jc w:val="both"/>
                    <w:rPr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shd w:val="clear" w:color="auto" w:fill="FFFFFF"/>
                    <w:jc w:val="both"/>
                    <w:rPr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29 000,00</w:t>
                  </w: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shd w:val="clear" w:color="auto" w:fill="FFFFFF"/>
                    <w:ind w:firstLine="540"/>
                    <w:jc w:val="both"/>
                    <w:rPr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5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shd w:val="clear" w:color="auto" w:fill="FFFFFF"/>
                    <w:ind w:firstLine="540"/>
                    <w:jc w:val="both"/>
                    <w:rPr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</w:tr>
            <w:tr w:rsidR="001925DD">
              <w:trPr>
                <w:trHeight w:val="915"/>
              </w:trPr>
              <w:tc>
                <w:tcPr>
                  <w:tcW w:w="75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shd w:val="clear" w:color="auto" w:fill="FFFFFF"/>
                    <w:jc w:val="both"/>
                    <w:rPr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180</w:t>
                  </w:r>
                </w:p>
              </w:tc>
              <w:tc>
                <w:tcPr>
                  <w:tcW w:w="8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shd w:val="clear" w:color="auto" w:fill="FFFFFF"/>
                    <w:jc w:val="both"/>
                    <w:rPr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11701040040000180</w:t>
                  </w: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shd w:val="clear" w:color="auto" w:fill="FFFFFF"/>
                    <w:jc w:val="both"/>
                    <w:rPr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205.81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shd w:val="clear" w:color="auto" w:fill="FFFFFF"/>
                    <w:jc w:val="both"/>
                    <w:rPr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1000,00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shd w:val="clear" w:color="auto" w:fill="FFFFFF"/>
                    <w:ind w:firstLine="540"/>
                    <w:jc w:val="both"/>
                    <w:rPr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shd w:val="clear" w:color="auto" w:fill="FFFFFF"/>
                    <w:ind w:firstLine="540"/>
                    <w:jc w:val="both"/>
                    <w:rPr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shd w:val="clear" w:color="auto" w:fill="FFFFFF"/>
                    <w:jc w:val="both"/>
                    <w:rPr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1 000,00</w:t>
                  </w:r>
                </w:p>
              </w:tc>
              <w:tc>
                <w:tcPr>
                  <w:tcW w:w="5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shd w:val="clear" w:color="auto" w:fill="FFFFFF"/>
                    <w:jc w:val="both"/>
                    <w:rPr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Кассовое выбытие, в связи с уточнением КБК</w:t>
                  </w:r>
                </w:p>
              </w:tc>
            </w:tr>
            <w:tr w:rsidR="001925DD">
              <w:trPr>
                <w:trHeight w:val="300"/>
              </w:trPr>
              <w:tc>
                <w:tcPr>
                  <w:tcW w:w="75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shd w:val="clear" w:color="auto" w:fill="FFFFFF"/>
                    <w:jc w:val="both"/>
                    <w:rPr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120</w:t>
                  </w:r>
                </w:p>
              </w:tc>
              <w:tc>
                <w:tcPr>
                  <w:tcW w:w="8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shd w:val="clear" w:color="auto" w:fill="FFFFFF"/>
                    <w:jc w:val="both"/>
                    <w:rPr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11109044040000120</w:t>
                  </w: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shd w:val="clear" w:color="auto" w:fill="FFFFFF"/>
                    <w:jc w:val="both"/>
                    <w:rPr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205.2К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shd w:val="clear" w:color="auto" w:fill="FFFFFF"/>
                    <w:jc w:val="both"/>
                    <w:rPr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407000,00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shd w:val="clear" w:color="auto" w:fill="FFFFFF"/>
                    <w:ind w:firstLine="540"/>
                    <w:jc w:val="both"/>
                    <w:rPr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shd w:val="clear" w:color="auto" w:fill="FFFFFF"/>
                    <w:jc w:val="both"/>
                    <w:rPr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407 000,00</w:t>
                  </w: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shd w:val="clear" w:color="auto" w:fill="FFFFFF"/>
                    <w:ind w:firstLine="540"/>
                    <w:jc w:val="both"/>
                    <w:rPr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5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shd w:val="clear" w:color="auto" w:fill="FFFFFF"/>
                    <w:ind w:firstLine="540"/>
                    <w:jc w:val="both"/>
                    <w:rPr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</w:tr>
            <w:tr w:rsidR="001925DD">
              <w:trPr>
                <w:trHeight w:val="3405"/>
              </w:trPr>
              <w:tc>
                <w:tcPr>
                  <w:tcW w:w="75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shd w:val="clear" w:color="auto" w:fill="FFFFFF"/>
                    <w:jc w:val="both"/>
                    <w:rPr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140</w:t>
                  </w:r>
                </w:p>
              </w:tc>
              <w:tc>
                <w:tcPr>
                  <w:tcW w:w="8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shd w:val="clear" w:color="auto" w:fill="FFFFFF"/>
                    <w:jc w:val="both"/>
                    <w:rPr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11607090040000140</w:t>
                  </w: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shd w:val="clear" w:color="auto" w:fill="FFFFFF"/>
                    <w:jc w:val="both"/>
                    <w:rPr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209.41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shd w:val="clear" w:color="auto" w:fill="FFFFFF"/>
                    <w:jc w:val="both"/>
                    <w:rPr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90,67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shd w:val="clear" w:color="auto" w:fill="FFFFFF"/>
                    <w:ind w:firstLine="540"/>
                    <w:jc w:val="both"/>
                    <w:rPr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shd w:val="clear" w:color="auto" w:fill="FFFFFF"/>
                    <w:ind w:firstLine="540"/>
                    <w:jc w:val="both"/>
                    <w:rPr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89,67</w:t>
                  </w: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shd w:val="clear" w:color="auto" w:fill="FFFFFF"/>
                    <w:ind w:firstLine="540"/>
                    <w:jc w:val="both"/>
                    <w:rPr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1,00</w:t>
                  </w:r>
                </w:p>
              </w:tc>
              <w:tc>
                <w:tcPr>
                  <w:tcW w:w="5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shd w:val="clear" w:color="auto" w:fill="FFFFFF"/>
                    <w:jc w:val="both"/>
                    <w:rPr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Кассовое выбытие, в связи с ошибочно перечисленной неустойкой по страхованию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объекта, согласно пункта 9.11 раздела XII концессионного соглашения от 11.08.2021г., согласно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письма (Носова Оксана Леонидовна)</w:t>
                  </w:r>
                </w:p>
              </w:tc>
            </w:tr>
            <w:tr w:rsidR="001925DD">
              <w:trPr>
                <w:trHeight w:val="300"/>
              </w:trPr>
              <w:tc>
                <w:tcPr>
                  <w:tcW w:w="75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> </w:t>
                  </w:r>
                </w:p>
              </w:tc>
              <w:tc>
                <w:tcPr>
                  <w:tcW w:w="8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437 090,67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436 089,67</w:t>
                  </w:r>
                </w:p>
              </w:tc>
              <w:tc>
                <w:tcPr>
                  <w:tcW w:w="6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1 001,00</w:t>
                  </w:r>
                </w:p>
              </w:tc>
              <w:tc>
                <w:tcPr>
                  <w:tcW w:w="5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925DD" w:rsidRDefault="00B41972">
                  <w:pPr>
                    <w:ind w:firstLine="540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</w:tr>
          </w:tbl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     Кредиторская задолженность по расходам на 01.01.2026 г. отсутствует.</w:t>
            </w:r>
          </w:p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Сумма начисленного резерва отпусков отражена по счету 140160000 в сумме 3 254 517,37 рублей - резервы предстоящих расходов; из них КОСГУ 211- 2 499 797,72 рублей; КОСГУ 213- 754 719,65 рублей. </w:t>
            </w:r>
          </w:p>
        </w:tc>
      </w:tr>
    </w:tbl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Форма 0503171 «Сведения о финансовых вложениях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получателя бюджетных средств, администратора источников финансирования дефицита бюджета»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По счету 204.31 отражена сумма акций организаций, долю в уставных капиталах которых имеет департамент в сумме 2 038 855 000,00 рублей из них: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ОАО Липецкая ипотечн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корпорация: сумма 20 000 000,00 рублей. Решением Арбитражного суда Липецкой области от 26.08.2019 по делу № А36-13113/2018 признано несостоятельным (банкротом), продлено конкурсное производство на 2026 г.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АО Липецкий пассажирский транспорт: сумма 1 90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6 513 000,00 приняты к учету акции на основании постановления №3311 от 12.11.2024 г.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Зеленхоз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сумма 112 342 000,00 приняты к учету акции на основании постановления №3343 от 14.11.2024 г.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   В форме по счету 204.33 отражено особо-ценное имущест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МБУ "Технопарк-Липецк" на сумму 466 131 911,17 рублей.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0503173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«Сведения об изменении остатков валюты баланса»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Информация по корректировке показателей бюджетного учета (бюджетной отчетности), отраженной в Сведениях об изменении остатк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ов валюты баланса 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(ф. 0503173)</w:t>
      </w:r>
    </w:p>
    <w:tbl>
      <w:tblPr>
        <w:tblW w:w="10350" w:type="dxa"/>
        <w:jc w:val="center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4"/>
        <w:gridCol w:w="3178"/>
        <w:gridCol w:w="57"/>
        <w:gridCol w:w="1515"/>
        <w:gridCol w:w="1029"/>
        <w:gridCol w:w="45"/>
        <w:gridCol w:w="2135"/>
        <w:gridCol w:w="138"/>
        <w:gridCol w:w="1970"/>
        <w:gridCol w:w="51"/>
        <w:gridCol w:w="2010"/>
      </w:tblGrid>
      <w:tr w:rsidR="001925DD">
        <w:trPr>
          <w:trHeight w:val="778"/>
          <w:jc w:val="center"/>
        </w:trPr>
        <w:tc>
          <w:tcPr>
            <w:tcW w:w="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№ п/п</w:t>
            </w:r>
          </w:p>
        </w:tc>
        <w:tc>
          <w:tcPr>
            <w:tcW w:w="1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учреждения</w:t>
            </w:r>
          </w:p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790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Изменение показателей на начало отчетного года вступительного баланса согласно данным Сведений об изменении остатков валюты баланса (ф. 0503173)</w:t>
            </w:r>
          </w:p>
        </w:tc>
      </w:tr>
      <w:tr w:rsidR="001925DD">
        <w:trPr>
          <w:trHeight w:val="1169"/>
          <w:jc w:val="center"/>
        </w:trPr>
        <w:tc>
          <w:tcPr>
            <w:tcW w:w="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r>
              <w:t xml:space="preserve"> </w:t>
            </w:r>
          </w:p>
        </w:tc>
        <w:tc>
          <w:tcPr>
            <w:tcW w:w="1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Код причины</w:t>
            </w:r>
          </w:p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(Графа отчета)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Код строки</w:t>
            </w:r>
          </w:p>
        </w:tc>
        <w:tc>
          <w:tcPr>
            <w:tcW w:w="14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Счет учета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Сумма корректировки,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руб.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Причины возникновения ошибки</w:t>
            </w:r>
          </w:p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1925DD">
        <w:trPr>
          <w:trHeight w:val="164"/>
          <w:jc w:val="center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1925DD">
        <w:trPr>
          <w:trHeight w:val="226"/>
          <w:jc w:val="center"/>
        </w:trPr>
        <w:tc>
          <w:tcPr>
            <w:tcW w:w="103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 коду причины 03 </w:t>
            </w:r>
          </w:p>
        </w:tc>
      </w:tr>
      <w:tr w:rsidR="001925DD">
        <w:trPr>
          <w:trHeight w:val="751"/>
          <w:jc w:val="center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3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250</w:t>
            </w:r>
          </w:p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251</w:t>
            </w: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120500000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ind w:hanging="10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-20 189 925,91</w:t>
            </w:r>
          </w:p>
        </w:tc>
        <w:tc>
          <w:tcPr>
            <w:tcW w:w="2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1925DD">
        <w:trPr>
          <w:trHeight w:val="3079"/>
          <w:jc w:val="center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18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Департамент экономического развития администрации              г. Липецка</w:t>
            </w:r>
          </w:p>
        </w:tc>
        <w:tc>
          <w:tcPr>
            <w:tcW w:w="15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</w:t>
            </w:r>
          </w:p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(03.4)</w:t>
            </w:r>
          </w:p>
        </w:tc>
        <w:tc>
          <w:tcPr>
            <w:tcW w:w="103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251</w:t>
            </w: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1.205.2К.000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ind w:left="-10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- 19 160 241,94</w:t>
            </w:r>
          </w:p>
        </w:tc>
        <w:tc>
          <w:tcPr>
            <w:tcW w:w="2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Ошибки, допущенные при отражении бухгалтерских записей на основании первичного учетного документа (за исключением ошибок в применении счетов), (ООО "Липецкий Банный Комплекс", соглашение ООО "Липецкий Банный Комплекс" (40 лет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ктября) от 07.11.2022 №): исправление ошибок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прошлых лет, в связи с ошибочным отражением начисления.</w:t>
            </w:r>
          </w:p>
        </w:tc>
      </w:tr>
      <w:tr w:rsidR="001925DD">
        <w:trPr>
          <w:trHeight w:val="3098"/>
          <w:jc w:val="center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1.2</w:t>
            </w:r>
          </w:p>
        </w:tc>
        <w:tc>
          <w:tcPr>
            <w:tcW w:w="18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Департамент экономического развития администрации г. Липецка</w:t>
            </w:r>
          </w:p>
        </w:tc>
        <w:tc>
          <w:tcPr>
            <w:tcW w:w="15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ind w:firstLine="8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</w:t>
            </w:r>
          </w:p>
          <w:p w:rsidR="001925DD" w:rsidRDefault="00B41972">
            <w:pPr>
              <w:ind w:firstLine="8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(03.4)</w:t>
            </w:r>
          </w:p>
        </w:tc>
        <w:tc>
          <w:tcPr>
            <w:tcW w:w="103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251</w:t>
            </w: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1.205.2К.000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ind w:hanging="10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-1 749 903,97</w:t>
            </w:r>
          </w:p>
        </w:tc>
        <w:tc>
          <w:tcPr>
            <w:tcW w:w="2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Ошибки, допущенные при отражении бухгалтерских записей на основании первичного учетного документа (за исключением ошибок в применении счетов), (ООО "Липецкий Банный Комплекс", соглашение ООО "Липецкий Банный Комплекс" (Рыбалко) от 07.02.2022 №): исправлени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ошибок прошлых лет, в связи с ошибочным отражением начисления. </w:t>
            </w:r>
          </w:p>
        </w:tc>
      </w:tr>
      <w:tr w:rsidR="001925DD">
        <w:trPr>
          <w:trHeight w:val="2891"/>
          <w:jc w:val="center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1.3</w:t>
            </w:r>
          </w:p>
        </w:tc>
        <w:tc>
          <w:tcPr>
            <w:tcW w:w="18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Департамент экономического развития администрации  г. Липецка</w:t>
            </w:r>
          </w:p>
        </w:tc>
        <w:tc>
          <w:tcPr>
            <w:tcW w:w="15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</w:t>
            </w:r>
          </w:p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(03.4)</w:t>
            </w:r>
          </w:p>
        </w:tc>
        <w:tc>
          <w:tcPr>
            <w:tcW w:w="103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251</w:t>
            </w: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1.205.2К.000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720 220,00</w:t>
            </w:r>
          </w:p>
        </w:tc>
        <w:tc>
          <w:tcPr>
            <w:tcW w:w="2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Ошибки, допущенные при отражении бухгалтерских записей на основании первичного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учетного документа (за исключением ошибок в применении счетов), (ИП Глебов Алексей Леонидович, соглашение ИП Глебов доп. соглашение от 29.09.2017 № б/н): исправление ошибок прошлых лет, в связи с ошибочным отражением начисления.</w:t>
            </w:r>
          </w:p>
        </w:tc>
      </w:tr>
      <w:tr w:rsidR="001925DD">
        <w:trPr>
          <w:trHeight w:val="388"/>
          <w:jc w:val="center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3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510</w:t>
            </w: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140140000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ind w:hanging="10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19 984 695,55</w:t>
            </w:r>
          </w:p>
        </w:tc>
        <w:tc>
          <w:tcPr>
            <w:tcW w:w="2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1925DD">
        <w:trPr>
          <w:trHeight w:val="199"/>
          <w:jc w:val="center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18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Департамент экономического развития администрации  г. Липецка</w:t>
            </w:r>
          </w:p>
        </w:tc>
        <w:tc>
          <w:tcPr>
            <w:tcW w:w="15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</w:t>
            </w:r>
          </w:p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(03.4)</w:t>
            </w:r>
          </w:p>
        </w:tc>
        <w:tc>
          <w:tcPr>
            <w:tcW w:w="103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510</w:t>
            </w: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1.401.40.000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ind w:hanging="10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- 19 160 241,94</w:t>
            </w:r>
          </w:p>
        </w:tc>
        <w:tc>
          <w:tcPr>
            <w:tcW w:w="2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Ошибки, допущенные при отражении бухгалтерских записей на основании первичного учетного документа (за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исключением ошибок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применении счетов), (ООО "Липецкий Банный Комплекс", соглашение ООО "Липецкий Банный Комплекс" (40 лет Октября) от 07.11.2022 №): исправление ошибок прошлых лет, в связи с ошибочным отражением начисления.</w:t>
            </w:r>
          </w:p>
        </w:tc>
      </w:tr>
      <w:tr w:rsidR="001925DD">
        <w:trPr>
          <w:trHeight w:val="620"/>
          <w:jc w:val="center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2.2</w:t>
            </w:r>
          </w:p>
        </w:tc>
        <w:tc>
          <w:tcPr>
            <w:tcW w:w="18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Департамент экономического развития администра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ции  г. Липецка</w:t>
            </w:r>
          </w:p>
        </w:tc>
        <w:tc>
          <w:tcPr>
            <w:tcW w:w="15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</w:t>
            </w:r>
          </w:p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(03.4)</w:t>
            </w:r>
          </w:p>
        </w:tc>
        <w:tc>
          <w:tcPr>
            <w:tcW w:w="103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510</w:t>
            </w: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1.401.40.000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ind w:hanging="10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- 1 749 903,97</w:t>
            </w:r>
          </w:p>
        </w:tc>
        <w:tc>
          <w:tcPr>
            <w:tcW w:w="2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Ошибки, допущенные при отражении бухгалтерских записей на основании первичного учетного документа (за исключением ошибок в применении счетов), (ООО "Липецкий Банный Комплекс", соглашение ООО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"Липецкий Банный Комплекс" (Рыбалко) от 07.02.2022 №): исправление ошибок прошлых лет, в связи с ошибочным отражением начисления.</w:t>
            </w:r>
          </w:p>
        </w:tc>
      </w:tr>
      <w:tr w:rsidR="001925DD">
        <w:trPr>
          <w:trHeight w:val="620"/>
          <w:jc w:val="center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2.3</w:t>
            </w:r>
          </w:p>
        </w:tc>
        <w:tc>
          <w:tcPr>
            <w:tcW w:w="18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Департамент экономического развития администрации   г. Липецка</w:t>
            </w:r>
          </w:p>
        </w:tc>
        <w:tc>
          <w:tcPr>
            <w:tcW w:w="15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</w:t>
            </w:r>
          </w:p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(03.4)</w:t>
            </w:r>
          </w:p>
        </w:tc>
        <w:tc>
          <w:tcPr>
            <w:tcW w:w="103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510</w:t>
            </w: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1.401.40.000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720 220,00</w:t>
            </w:r>
          </w:p>
        </w:tc>
        <w:tc>
          <w:tcPr>
            <w:tcW w:w="2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Ошибки, допущенные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 отражении бухгалтерских записей на основании первичного учетного документа (за исключением ошибок в применении счетов), (ИП Глебов Алексей Леонидович, соглашение ИП Глебов доп. соглашение от 29.09.2017 № б/н): исправление ошибок прошлых лет, в связи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ошибочным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отражением начисления.</w:t>
            </w:r>
          </w:p>
        </w:tc>
      </w:tr>
      <w:tr w:rsidR="001925DD">
        <w:trPr>
          <w:trHeight w:val="620"/>
          <w:jc w:val="center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18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Департамент экономического развития администрации г. Липецка</w:t>
            </w:r>
          </w:p>
        </w:tc>
        <w:tc>
          <w:tcPr>
            <w:tcW w:w="15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ind w:firstLine="5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3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560</w:t>
            </w:r>
          </w:p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570</w:t>
            </w:r>
          </w:p>
        </w:tc>
        <w:tc>
          <w:tcPr>
            <w:tcW w:w="148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1.401.40.000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ind w:firstLine="8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- 205 230,36</w:t>
            </w:r>
          </w:p>
        </w:tc>
        <w:tc>
          <w:tcPr>
            <w:tcW w:w="2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DD" w:rsidRDefault="00B41972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Корректировка финансового результата</w:t>
            </w:r>
          </w:p>
        </w:tc>
      </w:tr>
    </w:tbl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 Форма 0503174 «Сведения о доходах бюджета от перечисления части прибыли (дивидендов) государственных (муниципальных)унитарных предприятий, иных организаций с государственным участием в капитале» 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форме №0503174 по счету 205.27 отражаются доходы от 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речисления части прибыли, остающейся после уплаты налоговых и иных обязательных платежей муниципальных предприятий, созданных городскими округами на 01.01.2026г.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коду доходов: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11107014040000120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доходы  25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 процентов от чистой прибыли МУП "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Липецктепло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 сумма 29 000,00 рублей.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АО Липецкий пассажирский транспорт - приняты к учету акции на основании постановления №3311 от 12.11.2024 г.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Зеленхоз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приняты к учету акции на основании постановления №3343 от 14.11.2024 г.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ОАО Липецкая ипотечная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рпорация проходит стадии банкротства.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Форма 0503175 «Сведения о принятых и неисполненных обязательствах получателя бюджетных средств» 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 форме 0503175 отражаются сведения о принятых и неисполненных обязательствах.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 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первом разделе всего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исполненных бюджетных обязательств в сумме 13 320,03 рублей соответствует 1 разделу графе 11 формы 0503128. 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В разделе 4 всего обязательств, принимаемых с применением конкурентных способов, с разбивкой по кодам бюджетного учета в сумме 174 578,85 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блей, принято обязательств по контрактам на сумму 136 376,19 рублей и равняется 1 разделу графы 8 формы 128, экономия в результате конкурсного способа в сумме 38 202,66 рублей.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Форма 0503178 «Сведения об остатках денежных средств на счетах получателя бюд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жетных средств» 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   Остатки средств на счетах ф.0503178 по счету 320111 000 соответствуют счету   330401000 на начало года 3 583,38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рублей  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3 400,00 рублей на конец периода (Обеспечение исполнения контракта на поставку воды питьевой в 2026 году - 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"Ваша вода").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5 «Прочие вопросы деятельности субъекта бюджетной отчетности»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Департаментом экономического развития администрации города Липецка в течении 2025 года были проведены мероприятия по внутреннему контролю в соответствии с приказом Минис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терства финансов РФ от 21.11.2019г №196н "Об утверждении федерального стандарта внутреннего финансового аудита "Определения, принципы и задачи внутреннего финансового аудита", приказом департамента экономического развития администрации города Липецка от 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.12.2021г №46.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приказом Министерства финансов РФ от 27.02.2018 №32н "Об утверждении федерального стандарта бухгалтерского учета для организаций государственного сектора "Доходы", а также положениями единой учетной политики, признание доход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осуществляется по методу начисления, в том числе доходы от штрафов (пеней, неустоек) признаются в бухгалтерском учете на дату возникновения требования к плательщику штрафов (пеней, неустоек). Доходы от штрафов (пеней, неустоек) признаются в бухгалтерско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учете в сумме, указанной в соответствующих документах. При безвозмездном получении объектов имущества прочие доходы от необменных операций признаются в бухгалтерском учете доходами текущего отчетного периода от безвозмездных поступлений по факту получени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имущества от передающей стороны, в том числе в случае получения объектов нефинансовых активов от сектора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госуправления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балансовой стоимости отраженной в актах приема-передачи.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Учет основных средств ведется в соответствии с приказом Министерства финанс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РФ от 31.12.2016г №257н "Об утверждении федерального стандарта бухгалтерского учета для организаций государственного сектора "Основные средства". Начисление амортизации осуществляется линейным способом. Сроки полезного использования, выявление признаков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обесценения, необходимость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реклассификации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определяется комиссией департамента экономического развития. Информация о наличии остатков и движении нефинансовых активов представлена в ф.0503168, 0503130.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Учет материальных запасов осуществляется в соответстви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 приказом Министерства финансов России от 07.12.2018г №256н "Об утверждении федерального стандарта бухгалтерского учета для организаций государственного сектора "Запасы". Согласно учетной политики оценка материальных запасов, приобретенных за плату, осу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ществляется по первоначальной (фактической) стоимости приобретения с учетом расходов, связанных с их приобретением. При одновременном приобретении нескольких видов материальных запасов расходы распределяются пропорционально договорной цене приобретаемых 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териалов. По состоянию на 01.01.2026 года по данным бухгалтерского учета резерв под снижение стоимости материальных запасов не начислялся в связи с отсутствием необходимости.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 На основании письма от 21.01.2026г. №97Д-15-02 департамента экономическог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развития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г.Липецка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состоянию на 01.01.2026г. сомнительной, просроченной и безнадежной дебиторской задолженности нет. 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На основании письма от 22.01.2026г. №03-01-1 МКУ "Управление муниципального заказа администрации города Липецка"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состоянию на 01.01.2026г. сомнительной, безнадежной, долгосрочной дебиторской задолженности нет. 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     В 2025 года в департаменте экономического развития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г.Липецка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была проведена инвентаризация согласно решению № ДЭГУ-000004 от 22.09.2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025г., в МКУ "Управление муниципального заказа администрации города Липецка" была проведена инвентаризация согласно решению № МЗГУ-000001 от 29.09.2025г. перед составлением годовой бухгалтерской отчетности. Недостач и излишек не выявлено.</w:t>
      </w:r>
    </w:p>
    <w:p w:rsidR="001925DD" w:rsidRDefault="00B41972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осуществлении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формирования и (или) представления бюджетной отчетности средствами программных комплексов автоматизации документы бюджетной отчетности, не имеющие числовых значений показателей и не содержащие пояснения, формируются и представляются с указанием отметки (с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татуса) "показатели отсутствуют.</w:t>
      </w:r>
    </w:p>
    <w:p w:rsidR="001925DD" w:rsidRDefault="00B41972">
      <w:pPr>
        <w:ind w:firstLine="540"/>
        <w:jc w:val="both"/>
      </w:pPr>
      <w:r>
        <w:rPr>
          <w:rFonts w:ascii="Calibri" w:eastAsia="Calibri" w:hAnsi="Calibri" w:cs="Calibri"/>
          <w:color w:val="000000"/>
        </w:rPr>
        <w:t> </w:t>
      </w:r>
    </w:p>
    <w:p w:rsidR="001925DD" w:rsidRDefault="00B41972">
      <w:pPr>
        <w:ind w:firstLine="7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1925DD" w:rsidRDefault="00B41972">
      <w:r>
        <w:rPr>
          <w:rFonts w:ascii="Calibri" w:eastAsia="Calibri" w:hAnsi="Calibri" w:cs="Calibri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925DD" w:rsidRDefault="001925DD"/>
    <w:tbl>
      <w:tblPr>
        <w:tblW w:w="10940" w:type="dxa"/>
        <w:tblInd w:w="96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5199"/>
        <w:gridCol w:w="3183"/>
      </w:tblGrid>
      <w:tr w:rsidR="001925DD">
        <w:tc>
          <w:tcPr>
            <w:tcW w:w="1094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1925DD"/>
        </w:tc>
      </w:tr>
      <w:tr w:rsidR="001925DD" w:rsidTr="00B41972">
        <w:tblPrEx>
          <w:tblCellMar>
            <w:left w:w="108" w:type="dxa"/>
            <w:right w:w="108" w:type="dxa"/>
          </w:tblCellMar>
        </w:tblPrEx>
        <w:tc>
          <w:tcPr>
            <w:tcW w:w="2730" w:type="dxa"/>
            <w:vAlign w:val="center"/>
            <w:hideMark/>
          </w:tcPr>
          <w:p w:rsidR="001925DD" w:rsidRDefault="00B4197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5027" w:type="dxa"/>
            <w:vAlign w:val="center"/>
            <w:hideMark/>
          </w:tcPr>
          <w:p w:rsidR="001925DD" w:rsidRDefault="00B4197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4D40C092" wp14:editId="54B6D322">
                  <wp:extent cx="3007360" cy="1038225"/>
                  <wp:effectExtent l="0" t="0" r="2540" b="9525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7360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3" w:type="dxa"/>
            <w:vAlign w:val="center"/>
            <w:hideMark/>
          </w:tcPr>
          <w:p w:rsidR="001925DD" w:rsidRDefault="001925DD"/>
        </w:tc>
      </w:tr>
      <w:tr w:rsidR="001925DD" w:rsidTr="00B41972">
        <w:trPr>
          <w:trHeight w:val="280"/>
        </w:trPr>
        <w:tc>
          <w:tcPr>
            <w:tcW w:w="273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1925DD">
            <w:pPr>
              <w:rPr>
                <w:sz w:val="24"/>
              </w:rPr>
            </w:pPr>
          </w:p>
        </w:tc>
        <w:tc>
          <w:tcPr>
            <w:tcW w:w="50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1925DD">
        <w:trPr>
          <w:trHeight w:val="132"/>
        </w:trPr>
        <w:tc>
          <w:tcPr>
            <w:tcW w:w="0" w:type="auto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B4197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925DD" w:rsidTr="00B41972">
        <w:tblPrEx>
          <w:tblCellMar>
            <w:left w:w="108" w:type="dxa"/>
            <w:right w:w="108" w:type="dxa"/>
          </w:tblCellMar>
        </w:tblPrEx>
        <w:trPr>
          <w:trHeight w:val="281"/>
        </w:trPr>
        <w:tc>
          <w:tcPr>
            <w:tcW w:w="2730" w:type="dxa"/>
            <w:vAlign w:val="center"/>
            <w:hideMark/>
          </w:tcPr>
          <w:p w:rsidR="001925DD" w:rsidRDefault="00B4197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 планово-</w:t>
            </w:r>
          </w:p>
        </w:tc>
        <w:tc>
          <w:tcPr>
            <w:tcW w:w="5027" w:type="dxa"/>
            <w:vAlign w:val="center"/>
            <w:hideMark/>
          </w:tcPr>
          <w:p w:rsidR="001925DD" w:rsidRDefault="00B4197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491AD52" wp14:editId="0098EBF2">
                  <wp:extent cx="3054985" cy="1038225"/>
                  <wp:effectExtent l="0" t="0" r="0" b="9525"/>
                  <wp:docPr id="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4985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3" w:type="dxa"/>
            <w:vAlign w:val="center"/>
            <w:hideMark/>
          </w:tcPr>
          <w:p w:rsidR="001925DD" w:rsidRDefault="001925DD">
            <w:pPr>
              <w:rPr>
                <w:sz w:val="24"/>
              </w:rPr>
            </w:pPr>
          </w:p>
        </w:tc>
      </w:tr>
      <w:tr w:rsidR="001925DD" w:rsidTr="00B41972">
        <w:trPr>
          <w:trHeight w:val="281"/>
        </w:trPr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экономической службы</w:t>
            </w:r>
          </w:p>
        </w:tc>
        <w:tc>
          <w:tcPr>
            <w:tcW w:w="50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1925DD">
        <w:trPr>
          <w:trHeight w:val="281"/>
        </w:trPr>
        <w:tc>
          <w:tcPr>
            <w:tcW w:w="0" w:type="auto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5DD" w:rsidRDefault="001925DD">
            <w:pPr>
              <w:rPr>
                <w:sz w:val="24"/>
              </w:rPr>
            </w:pPr>
          </w:p>
        </w:tc>
      </w:tr>
      <w:tr w:rsidR="001925DD" w:rsidTr="00B41972">
        <w:tblPrEx>
          <w:tblCellMar>
            <w:left w:w="108" w:type="dxa"/>
            <w:right w:w="108" w:type="dxa"/>
          </w:tblCellMar>
        </w:tblPrEx>
        <w:trPr>
          <w:trHeight w:val="281"/>
        </w:trPr>
        <w:tc>
          <w:tcPr>
            <w:tcW w:w="2730" w:type="dxa"/>
            <w:vAlign w:val="center"/>
            <w:hideMark/>
          </w:tcPr>
          <w:p w:rsidR="001925DD" w:rsidRDefault="00B4197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1925DD" w:rsidRDefault="00B4197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1925DD" w:rsidRDefault="00B4197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</w:t>
            </w:r>
          </w:p>
        </w:tc>
        <w:tc>
          <w:tcPr>
            <w:tcW w:w="5027" w:type="dxa"/>
            <w:vAlign w:val="center"/>
            <w:hideMark/>
          </w:tcPr>
          <w:p w:rsidR="001925DD" w:rsidRDefault="00B4197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6549B6E" wp14:editId="143413CD">
                  <wp:extent cx="3164205" cy="1038225"/>
                  <wp:effectExtent l="0" t="0" r="0" b="9525"/>
                  <wp:docPr id="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4205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3" w:type="dxa"/>
            <w:noWrap/>
            <w:vAlign w:val="bottom"/>
            <w:hideMark/>
          </w:tcPr>
          <w:p w:rsidR="001925DD" w:rsidRDefault="001925DD">
            <w:pPr>
              <w:rPr>
                <w:sz w:val="24"/>
              </w:rPr>
            </w:pPr>
          </w:p>
        </w:tc>
      </w:tr>
      <w:tr w:rsidR="001925DD" w:rsidTr="00B41972">
        <w:trPr>
          <w:trHeight w:val="281"/>
        </w:trPr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бухгалтер</w:t>
            </w:r>
          </w:p>
        </w:tc>
        <w:tc>
          <w:tcPr>
            <w:tcW w:w="50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5DD" w:rsidRDefault="00B4197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1925DD" w:rsidRDefault="00B41972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1925DD" w:rsidRDefault="00B41972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"27" 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января  2026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г.</w:t>
      </w:r>
    </w:p>
    <w:p w:rsidR="001925DD" w:rsidRDefault="00B41972">
      <w:r>
        <w:rPr>
          <w:rFonts w:ascii="Times New Roman" w:eastAsia="Times New Roman" w:hAnsi="Times New Roman" w:cs="Times New Roman"/>
          <w:sz w:val="24"/>
          <w:szCs w:val="24"/>
        </w:rPr>
        <w:t xml:space="preserve">Документ подписан электронной подписью.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Руководитель(СОЛОВЬЕВА МАРИЯ ГЕННАДЬЕВНА, Сертификат: 28E101B01003318D1672DBE3033DD2B6, Действителен: с 15.05.2025 по 08.08.2026), Руководитель централизованно</w:t>
      </w:r>
      <w:r>
        <w:rPr>
          <w:rFonts w:ascii="Times New Roman" w:eastAsia="Times New Roman" w:hAnsi="Times New Roman" w:cs="Times New Roman"/>
          <w:sz w:val="24"/>
          <w:szCs w:val="24"/>
        </w:rPr>
        <w:t>й бухгалтерии(МАМОНОВА ИРИНА ЛЕОНИДОВНА, Сертификат: 00A6F3388EF69575A1175008A66D53DA2D, Действителен: с 25.12.2025 по 20.03.2027), Главный бухгалтер(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Лазнева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Наталия Валерьевна, Сертификат: 00B156CA8ED4B7E9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6A4323A69EEC6DCF27, Действителен: с 11.11.2025 по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04.02.2027), Руководитель планово-экономической службы(КАРАВАЕВА ЕЛЕНА ИВАНОВНА, Сертификат: 00C1779895555E79691FC85DE7C3025ECE, Действителен: с 18.11.2025 по 11.02.2027)        </w:t>
      </w:r>
    </w:p>
    <w:sectPr w:rsidR="001925DD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C55508"/>
    <w:multiLevelType w:val="hybridMultilevel"/>
    <w:tmpl w:val="3124AE60"/>
    <w:lvl w:ilvl="0" w:tplc="7AD0AD20">
      <w:start w:val="1"/>
      <w:numFmt w:val="decimal"/>
      <w:lvlText w:val="%1."/>
      <w:lvlJc w:val="left"/>
      <w:pPr>
        <w:ind w:left="720" w:hanging="360"/>
      </w:pPr>
    </w:lvl>
    <w:lvl w:ilvl="1" w:tplc="4EA052DD">
      <w:start w:val="1"/>
      <w:numFmt w:val="decimal"/>
      <w:lvlText w:val="%2."/>
      <w:lvlJc w:val="left"/>
      <w:pPr>
        <w:ind w:left="1440" w:hanging="360"/>
      </w:pPr>
    </w:lvl>
    <w:lvl w:ilvl="2" w:tplc="49969166">
      <w:start w:val="1"/>
      <w:numFmt w:val="decimal"/>
      <w:lvlText w:val="%3."/>
      <w:lvlJc w:val="left"/>
      <w:pPr>
        <w:ind w:left="2160" w:hanging="360"/>
      </w:pPr>
    </w:lvl>
    <w:lvl w:ilvl="3" w:tplc="4C959AC4">
      <w:start w:val="1"/>
      <w:numFmt w:val="decimal"/>
      <w:lvlText w:val="%4."/>
      <w:lvlJc w:val="left"/>
      <w:pPr>
        <w:ind w:left="2880" w:hanging="360"/>
      </w:pPr>
    </w:lvl>
    <w:lvl w:ilvl="4" w:tplc="78AC7CBD">
      <w:start w:val="1"/>
      <w:numFmt w:val="decimal"/>
      <w:lvlText w:val="%5."/>
      <w:lvlJc w:val="left"/>
      <w:pPr>
        <w:ind w:left="3600" w:hanging="360"/>
      </w:pPr>
    </w:lvl>
    <w:lvl w:ilvl="5" w:tplc="2519A197">
      <w:start w:val="1"/>
      <w:numFmt w:val="decimal"/>
      <w:lvlText w:val="%6."/>
      <w:lvlJc w:val="left"/>
      <w:pPr>
        <w:ind w:left="4320" w:hanging="360"/>
      </w:pPr>
    </w:lvl>
    <w:lvl w:ilvl="6" w:tplc="0BFB09CE">
      <w:start w:val="1"/>
      <w:numFmt w:val="decimal"/>
      <w:lvlText w:val="%7."/>
      <w:lvlJc w:val="left"/>
      <w:pPr>
        <w:ind w:left="5040" w:hanging="360"/>
      </w:pPr>
    </w:lvl>
    <w:lvl w:ilvl="7" w:tplc="158064BA">
      <w:start w:val="1"/>
      <w:numFmt w:val="decimal"/>
      <w:lvlText w:val="%8."/>
      <w:lvlJc w:val="left"/>
      <w:pPr>
        <w:ind w:left="5760" w:hanging="360"/>
      </w:pPr>
    </w:lvl>
    <w:lvl w:ilvl="8" w:tplc="36F3FA2F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compressPunctuation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5DD"/>
    <w:rsid w:val="001925DD"/>
    <w:rsid w:val="00B4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86216"/>
  <w15:docId w15:val="{1FC8D2A3-C50D-41CA-A554-FE187E418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7EAADF"/>
      </a:accent1>
      <a:accent2>
        <a:srgbClr val="EA726F"/>
      </a:accent2>
      <a:accent3>
        <a:srgbClr val="A9D774"/>
      </a:accent3>
      <a:accent4>
        <a:srgbClr val="A78BC9"/>
      </a:accent4>
      <a:accent5>
        <a:srgbClr val="78CBE1"/>
      </a:accent5>
      <a:accent6>
        <a:srgbClr val="FCBF8C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44</Pages>
  <Words>9452</Words>
  <Characters>53877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Караваева Елена Ивановна</dc:creator>
  <cp:lastModifiedBy>Караваева Елена Ивановна</cp:lastModifiedBy>
  <cp:revision>2</cp:revision>
  <dcterms:created xsi:type="dcterms:W3CDTF">2026-03-11T12:17:00Z</dcterms:created>
  <dcterms:modified xsi:type="dcterms:W3CDTF">2026-03-11T12:17:00Z</dcterms:modified>
</cp:coreProperties>
</file>